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3D37442"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E0D40" w:rsidRPr="000E0D40">
        <w:rPr>
          <w:sz w:val="22"/>
          <w:szCs w:val="22"/>
          <w:lang w:val="en-GB"/>
        </w:rPr>
        <w:t>HUSRB/23R/21/046-4/IT equipment and software</w:t>
      </w:r>
    </w:p>
    <w:p w14:paraId="0682B795" w14:textId="00008395"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0E0D40" w:rsidRPr="000E0D40">
        <w:rPr>
          <w:sz w:val="22"/>
          <w:szCs w:val="22"/>
          <w:lang w:val="en-GB"/>
        </w:rPr>
        <w:t>Supply of IT equipment and software for the project FeedingFuture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618351E2" w:rsidR="0047783A" w:rsidRPr="006A5F84" w:rsidRDefault="0047783A" w:rsidP="000E0D40">
      <w:pPr>
        <w:rPr>
          <w:b/>
          <w:sz w:val="22"/>
          <w:szCs w:val="22"/>
        </w:rPr>
      </w:pPr>
      <w:r w:rsidRPr="006A5F84">
        <w:rPr>
          <w:b/>
          <w:sz w:val="22"/>
          <w:szCs w:val="22"/>
        </w:rPr>
        <w:t xml:space="preserve">A: </w:t>
      </w:r>
      <w:r w:rsidR="000E0D40" w:rsidRPr="000E0D40">
        <w:rPr>
          <w:b/>
          <w:sz w:val="22"/>
          <w:szCs w:val="22"/>
        </w:rPr>
        <w:t>University of Novi Sad</w:t>
      </w:r>
      <w:r w:rsidR="000E0D40">
        <w:rPr>
          <w:b/>
          <w:sz w:val="22"/>
          <w:szCs w:val="22"/>
        </w:rPr>
        <w:t xml:space="preserve">, </w:t>
      </w:r>
      <w:r w:rsidR="000E0D40" w:rsidRPr="000E0D40">
        <w:rPr>
          <w:b/>
          <w:sz w:val="22"/>
          <w:szCs w:val="22"/>
        </w:rPr>
        <w:t>Faculty of Technology</w:t>
      </w:r>
      <w:r w:rsidR="000E0D40">
        <w:rPr>
          <w:b/>
          <w:sz w:val="22"/>
          <w:szCs w:val="22"/>
        </w:rPr>
        <w:t xml:space="preserve">, </w:t>
      </w:r>
      <w:r w:rsidR="000E0D40" w:rsidRPr="000E0D40">
        <w:rPr>
          <w:b/>
          <w:sz w:val="22"/>
          <w:szCs w:val="22"/>
        </w:rPr>
        <w:t>Bulevar cara Lazara 1</w:t>
      </w:r>
      <w:r w:rsidR="000E0D40">
        <w:rPr>
          <w:b/>
          <w:sz w:val="22"/>
          <w:szCs w:val="22"/>
        </w:rPr>
        <w:t>, 21000 Novi Sad</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0E0D40">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0E0D40">
              <w:t>Data requested in this table must be consistent with the selection criteria set in the</w:t>
            </w:r>
            <w:r w:rsidR="00C74C27" w:rsidRPr="000E0D40">
              <w:t xml:space="preserve"> additional information about the</w:t>
            </w:r>
            <w:r w:rsidRPr="000E0D40">
              <w:t xml:space="preserve"> contract notice</w:t>
            </w:r>
            <w:r w:rsidR="00C74C27" w:rsidRPr="000E0D40">
              <w:t xml:space="preserve"> document</w:t>
            </w:r>
          </w:p>
        </w:tc>
        <w:tc>
          <w:tcPr>
            <w:tcW w:w="992" w:type="dxa"/>
            <w:tcBorders>
              <w:bottom w:val="nil"/>
            </w:tcBorders>
            <w:shd w:val="pct5" w:color="auto" w:fill="FFFFFF"/>
            <w:vAlign w:val="center"/>
          </w:tcPr>
          <w:p w14:paraId="05EB3584" w14:textId="77777777" w:rsidR="00B34C65" w:rsidRPr="000E0D40" w:rsidRDefault="00B34C65" w:rsidP="000E0D40">
            <w:pPr>
              <w:keepNext/>
              <w:keepLines/>
              <w:widowControl w:val="0"/>
              <w:jc w:val="center"/>
              <w:rPr>
                <w:b/>
              </w:rPr>
            </w:pPr>
            <w:r w:rsidRPr="000E0D40">
              <w:rPr>
                <w:b/>
              </w:rPr>
              <w:t>2 years before last year</w:t>
            </w:r>
            <w:r w:rsidRPr="000E0D40">
              <w:rPr>
                <w:rStyle w:val="FootnoteReference"/>
                <w:b/>
              </w:rPr>
              <w:footnoteReference w:id="5"/>
            </w:r>
          </w:p>
          <w:p w14:paraId="2B70B889" w14:textId="457D85E8" w:rsidR="00B34C65" w:rsidRPr="000E0D40" w:rsidRDefault="000E0D40" w:rsidP="000E0D40">
            <w:pPr>
              <w:widowControl w:val="0"/>
              <w:spacing w:before="60" w:after="60"/>
              <w:jc w:val="center"/>
              <w:rPr>
                <w:b/>
                <w:sz w:val="22"/>
                <w:szCs w:val="22"/>
              </w:rPr>
            </w:pPr>
            <w:r w:rsidRPr="000E0D40">
              <w:rPr>
                <w:b/>
                <w:sz w:val="22"/>
                <w:szCs w:val="22"/>
              </w:rPr>
              <w:t>2021</w:t>
            </w:r>
          </w:p>
          <w:p w14:paraId="023A32EE" w14:textId="77777777" w:rsidR="00B34C65" w:rsidRPr="000E0D40" w:rsidRDefault="00B34C65" w:rsidP="000E0D40">
            <w:pPr>
              <w:keepNext/>
              <w:keepLines/>
              <w:widowControl w:val="0"/>
              <w:jc w:val="center"/>
              <w:rPr>
                <w:b/>
              </w:rPr>
            </w:pPr>
            <w:r w:rsidRPr="000E0D40">
              <w:rPr>
                <w:b/>
              </w:rPr>
              <w:t>€</w:t>
            </w:r>
          </w:p>
        </w:tc>
        <w:tc>
          <w:tcPr>
            <w:tcW w:w="1134" w:type="dxa"/>
            <w:tcBorders>
              <w:bottom w:val="nil"/>
            </w:tcBorders>
            <w:shd w:val="pct5" w:color="auto" w:fill="FFFFFF"/>
            <w:vAlign w:val="center"/>
          </w:tcPr>
          <w:p w14:paraId="2F42A752" w14:textId="1EB6CA11" w:rsidR="00B34C65" w:rsidRPr="000E0D40" w:rsidRDefault="00B34C65" w:rsidP="000E0D40">
            <w:pPr>
              <w:widowControl w:val="0"/>
              <w:spacing w:before="60" w:after="60"/>
              <w:jc w:val="center"/>
              <w:rPr>
                <w:b/>
              </w:rPr>
            </w:pPr>
            <w:r w:rsidRPr="000E0D40">
              <w:rPr>
                <w:b/>
              </w:rPr>
              <w:t>Year before last year</w:t>
            </w:r>
            <w:r w:rsidRPr="000E0D40">
              <w:rPr>
                <w:b/>
              </w:rPr>
              <w:br/>
            </w:r>
            <w:r w:rsidR="000E0D40" w:rsidRPr="000E0D40">
              <w:rPr>
                <w:b/>
                <w:sz w:val="22"/>
                <w:szCs w:val="22"/>
              </w:rPr>
              <w:t>2022</w:t>
            </w:r>
          </w:p>
          <w:p w14:paraId="2B19AEB6" w14:textId="77777777" w:rsidR="00B34C65" w:rsidRPr="000E0D40" w:rsidRDefault="00B34C65" w:rsidP="000E0D40">
            <w:pPr>
              <w:keepNext/>
              <w:keepLines/>
              <w:widowControl w:val="0"/>
              <w:jc w:val="center"/>
              <w:rPr>
                <w:b/>
              </w:rPr>
            </w:pPr>
            <w:r w:rsidRPr="000E0D40">
              <w:rPr>
                <w:b/>
              </w:rPr>
              <w:t>€</w:t>
            </w:r>
          </w:p>
        </w:tc>
        <w:tc>
          <w:tcPr>
            <w:tcW w:w="992" w:type="dxa"/>
            <w:tcBorders>
              <w:bottom w:val="nil"/>
            </w:tcBorders>
            <w:shd w:val="pct5" w:color="auto" w:fill="FFFFFF"/>
            <w:vAlign w:val="center"/>
          </w:tcPr>
          <w:p w14:paraId="089770DD" w14:textId="46D2DE1C" w:rsidR="00B34C65" w:rsidRPr="000E0D40" w:rsidRDefault="00B34C65" w:rsidP="000E0D40">
            <w:pPr>
              <w:widowControl w:val="0"/>
              <w:spacing w:before="60" w:after="60"/>
              <w:jc w:val="center"/>
              <w:rPr>
                <w:b/>
              </w:rPr>
            </w:pPr>
            <w:r w:rsidRPr="000E0D40">
              <w:rPr>
                <w:b/>
              </w:rPr>
              <w:t>Last year</w:t>
            </w:r>
            <w:r w:rsidRPr="000E0D40">
              <w:rPr>
                <w:b/>
              </w:rPr>
              <w:br/>
            </w:r>
            <w:r w:rsidR="000E0D40" w:rsidRPr="000E0D40">
              <w:rPr>
                <w:b/>
                <w:sz w:val="22"/>
                <w:szCs w:val="22"/>
              </w:rPr>
              <w:t>2023</w:t>
            </w:r>
          </w:p>
          <w:p w14:paraId="34D1965E" w14:textId="77777777" w:rsidR="00B34C65" w:rsidRPr="000E0D40" w:rsidRDefault="00B34C65" w:rsidP="000E0D40">
            <w:pPr>
              <w:keepNext/>
              <w:keepLines/>
              <w:widowControl w:val="0"/>
              <w:jc w:val="center"/>
              <w:rPr>
                <w:b/>
              </w:rPr>
            </w:pPr>
            <w:r w:rsidRPr="000E0D40">
              <w:rPr>
                <w:b/>
              </w:rPr>
              <w:t>€</w:t>
            </w:r>
          </w:p>
        </w:tc>
        <w:tc>
          <w:tcPr>
            <w:tcW w:w="993" w:type="dxa"/>
            <w:tcBorders>
              <w:bottom w:val="nil"/>
            </w:tcBorders>
            <w:shd w:val="pct5" w:color="auto" w:fill="FFFFFF"/>
            <w:vAlign w:val="center"/>
          </w:tcPr>
          <w:p w14:paraId="678263F2" w14:textId="77777777" w:rsidR="00B34C65" w:rsidRPr="000E0D40" w:rsidRDefault="00B34C65" w:rsidP="000E0D40">
            <w:pPr>
              <w:keepNext/>
              <w:keepLines/>
              <w:widowControl w:val="0"/>
              <w:jc w:val="center"/>
              <w:rPr>
                <w:b/>
              </w:rPr>
            </w:pPr>
            <w:r w:rsidRPr="000E0D40">
              <w:rPr>
                <w:b/>
              </w:rPr>
              <w:t>Average</w:t>
            </w:r>
            <w:r w:rsidRPr="000E0D40">
              <w:rPr>
                <w:rStyle w:val="FootnoteReference"/>
                <w:b/>
              </w:rPr>
              <w:footnoteReference w:id="6"/>
            </w:r>
            <w:r w:rsidRPr="000E0D40">
              <w:rPr>
                <w:b/>
              </w:rPr>
              <w:t xml:space="preserve"> </w:t>
            </w:r>
            <w:r w:rsidRPr="000E0D40">
              <w:rPr>
                <w:b/>
              </w:rPr>
              <w:br/>
            </w:r>
          </w:p>
          <w:p w14:paraId="104125EA" w14:textId="77777777" w:rsidR="00B34C65" w:rsidRPr="000E0D40" w:rsidRDefault="00B34C65" w:rsidP="000E0D40">
            <w:pPr>
              <w:keepNext/>
              <w:keepLines/>
              <w:widowControl w:val="0"/>
              <w:jc w:val="center"/>
              <w:rPr>
                <w:b/>
              </w:rPr>
            </w:pPr>
            <w:r w:rsidRPr="000E0D40">
              <w:rPr>
                <w:b/>
              </w:rPr>
              <w:t>€</w:t>
            </w:r>
          </w:p>
        </w:tc>
        <w:tc>
          <w:tcPr>
            <w:tcW w:w="993" w:type="dxa"/>
            <w:tcBorders>
              <w:bottom w:val="nil"/>
            </w:tcBorders>
            <w:shd w:val="pct5" w:color="auto" w:fill="FFFFFF"/>
            <w:vAlign w:val="center"/>
          </w:tcPr>
          <w:p w14:paraId="2E58442C" w14:textId="3582FDE2" w:rsidR="00B34C65" w:rsidRPr="000E0D40" w:rsidRDefault="00B34C65" w:rsidP="000E0D40">
            <w:pPr>
              <w:widowControl w:val="0"/>
              <w:spacing w:before="60" w:after="60"/>
              <w:jc w:val="center"/>
              <w:rPr>
                <w:b/>
              </w:rPr>
            </w:pPr>
            <w:r w:rsidRPr="000E0D40">
              <w:rPr>
                <w:b/>
              </w:rPr>
              <w:t>Past year</w:t>
            </w:r>
          </w:p>
          <w:p w14:paraId="7D528AAF" w14:textId="77777777" w:rsidR="00B34C65" w:rsidRPr="000E0D40" w:rsidRDefault="00B34C65" w:rsidP="000E0D40">
            <w:pPr>
              <w:widowControl w:val="0"/>
              <w:spacing w:before="60" w:after="60"/>
              <w:jc w:val="center"/>
              <w:rPr>
                <w:b/>
              </w:rPr>
            </w:pPr>
            <w:r w:rsidRPr="000E0D40">
              <w:rPr>
                <w:b/>
              </w:rPr>
              <w:t>€ **</w:t>
            </w:r>
          </w:p>
          <w:p w14:paraId="1BD737C1" w14:textId="77777777" w:rsidR="000E0D40" w:rsidRPr="000E0D40" w:rsidRDefault="000E0D40" w:rsidP="000E0D40">
            <w:pPr>
              <w:widowControl w:val="0"/>
              <w:spacing w:before="60" w:after="60"/>
              <w:jc w:val="center"/>
              <w:rPr>
                <w:b/>
              </w:rPr>
            </w:pPr>
            <w:r w:rsidRPr="000E0D40">
              <w:rPr>
                <w:b/>
              </w:rPr>
              <w:t>2023</w:t>
            </w:r>
          </w:p>
          <w:p w14:paraId="0B3C0E60" w14:textId="2A82A12F" w:rsidR="000E0D40" w:rsidRPr="000E0D40" w:rsidRDefault="000E0D40" w:rsidP="000E0D40">
            <w:pPr>
              <w:widowControl w:val="0"/>
              <w:spacing w:before="60" w:after="60"/>
              <w:jc w:val="center"/>
              <w:rPr>
                <w:b/>
              </w:rPr>
            </w:pPr>
            <w:r w:rsidRPr="000E0D40">
              <w:rPr>
                <w:b/>
              </w:rPr>
              <w:t>€</w:t>
            </w:r>
          </w:p>
        </w:tc>
        <w:tc>
          <w:tcPr>
            <w:tcW w:w="993" w:type="dxa"/>
            <w:tcBorders>
              <w:bottom w:val="nil"/>
            </w:tcBorders>
            <w:shd w:val="pct5" w:color="auto" w:fill="FFFFFF"/>
            <w:vAlign w:val="center"/>
          </w:tcPr>
          <w:p w14:paraId="1A0029CE" w14:textId="6832C67C" w:rsidR="00B34C65" w:rsidRPr="000E0D40" w:rsidRDefault="00B34C65" w:rsidP="000E0D40">
            <w:pPr>
              <w:keepNext/>
              <w:keepLines/>
              <w:widowControl w:val="0"/>
              <w:jc w:val="center"/>
              <w:rPr>
                <w:b/>
              </w:rPr>
            </w:pPr>
            <w:r w:rsidRPr="000E0D40">
              <w:rPr>
                <w:b/>
                <w:sz w:val="22"/>
                <w:szCs w:val="22"/>
              </w:rPr>
              <w:t xml:space="preserve">Current </w:t>
            </w:r>
            <w:r w:rsidRPr="000E0D40">
              <w:rPr>
                <w:b/>
              </w:rPr>
              <w:t>year</w:t>
            </w:r>
            <w:r w:rsidRPr="000E0D40">
              <w:rPr>
                <w:b/>
              </w:rPr>
              <w:br/>
            </w:r>
          </w:p>
          <w:p w14:paraId="67102EDC" w14:textId="77777777" w:rsidR="00B34C65" w:rsidRPr="000E0D40" w:rsidRDefault="000E0D40" w:rsidP="000E0D40">
            <w:pPr>
              <w:keepNext/>
              <w:keepLines/>
              <w:widowControl w:val="0"/>
              <w:jc w:val="center"/>
              <w:rPr>
                <w:b/>
              </w:rPr>
            </w:pPr>
            <w:r w:rsidRPr="000E0D40">
              <w:rPr>
                <w:b/>
              </w:rPr>
              <w:t>€</w:t>
            </w:r>
            <w:r w:rsidR="00B34C65" w:rsidRPr="000E0D40">
              <w:rPr>
                <w:b/>
              </w:rPr>
              <w:t>**</w:t>
            </w:r>
          </w:p>
          <w:p w14:paraId="72E29D43" w14:textId="77777777" w:rsidR="000E0D40" w:rsidRPr="000E0D40" w:rsidRDefault="000E0D40" w:rsidP="000E0D40">
            <w:pPr>
              <w:keepNext/>
              <w:keepLines/>
              <w:widowControl w:val="0"/>
              <w:jc w:val="center"/>
              <w:rPr>
                <w:b/>
              </w:rPr>
            </w:pPr>
            <w:r w:rsidRPr="000E0D40">
              <w:rPr>
                <w:b/>
              </w:rPr>
              <w:t>2024</w:t>
            </w:r>
          </w:p>
          <w:p w14:paraId="13508EC4" w14:textId="0259D2AE" w:rsidR="000E0D40" w:rsidRPr="000E0D40" w:rsidRDefault="000E0D40" w:rsidP="000E0D40">
            <w:pPr>
              <w:keepNext/>
              <w:keepLines/>
              <w:widowControl w:val="0"/>
              <w:jc w:val="center"/>
              <w:rPr>
                <w:b/>
              </w:rPr>
            </w:pPr>
            <w:r w:rsidRPr="000E0D40">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AB81064"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0E0D40">
        <w:rPr>
          <w:sz w:val="22"/>
          <w:szCs w:val="22"/>
        </w:rPr>
        <w:t xml:space="preserve">past </w:t>
      </w:r>
      <w:r w:rsidR="0073546D" w:rsidRPr="000E0D40">
        <w:rPr>
          <w:b/>
          <w:sz w:val="22"/>
          <w:szCs w:val="22"/>
        </w:rPr>
        <w:t xml:space="preserve">3 </w:t>
      </w:r>
      <w:r w:rsidRPr="000E0D40">
        <w:rPr>
          <w:b/>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0DEB1C05"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E886AE0"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0E0D40">
        <w:rPr>
          <w:b/>
        </w:rPr>
        <w:t>HUSRB/23R/21/046-4/IT equipment and software</w:t>
      </w:r>
      <w:r w:rsidRPr="006A5F84">
        <w:rPr>
          <w:sz w:val="22"/>
          <w:szCs w:val="22"/>
        </w:rPr>
        <w:t xml:space="preserve"> of</w:t>
      </w:r>
      <w:r w:rsidR="000E0D40">
        <w:rPr>
          <w:sz w:val="22"/>
          <w:szCs w:val="22"/>
        </w:rPr>
        <w:t xml:space="preserve"> </w:t>
      </w:r>
      <w:r w:rsidR="000E0D40" w:rsidRPr="000E0D40">
        <w:rPr>
          <w:b/>
          <w:sz w:val="22"/>
          <w:szCs w:val="22"/>
        </w:rPr>
        <w:t>November 0</w:t>
      </w:r>
      <w:r w:rsidR="0009472F">
        <w:rPr>
          <w:b/>
          <w:sz w:val="22"/>
          <w:szCs w:val="22"/>
        </w:rPr>
        <w:t>7</w:t>
      </w:r>
      <w:r w:rsidR="000E0D40" w:rsidRPr="000E0D40">
        <w:rPr>
          <w:b/>
          <w:sz w:val="22"/>
          <w:szCs w:val="22"/>
          <w:vertAlign w:val="superscript"/>
        </w:rPr>
        <w:t>st</w:t>
      </w:r>
      <w:r w:rsidR="000E0D40" w:rsidRPr="000E0D40">
        <w:rPr>
          <w:b/>
          <w:sz w:val="22"/>
          <w:szCs w:val="22"/>
        </w:rPr>
        <w:t xml:space="preserve"> 2024</w:t>
      </w:r>
      <w:r w:rsidRPr="006A5F84">
        <w:rPr>
          <w:sz w:val="22"/>
          <w:szCs w:val="22"/>
        </w:rPr>
        <w:t>. We hereby accept its provisions in their entirety, without reservation or restriction.</w:t>
      </w:r>
    </w:p>
    <w:p w14:paraId="5DF86039" w14:textId="3A108717" w:rsidR="00657CEF" w:rsidRPr="00453E2D" w:rsidRDefault="0047783A" w:rsidP="000E0D40">
      <w:pPr>
        <w:ind w:left="709" w:hanging="709"/>
        <w:jc w:val="both"/>
        <w:rPr>
          <w:sz w:val="22"/>
          <w:szCs w:val="22"/>
          <w:highlight w:val="lightGray"/>
        </w:rPr>
      </w:pPr>
      <w:r w:rsidRPr="006A5F84">
        <w:rPr>
          <w:b/>
          <w:sz w:val="22"/>
          <w:szCs w:val="22"/>
        </w:rPr>
        <w:t>2</w:t>
      </w:r>
      <w:r w:rsidRPr="006A5F84">
        <w:rPr>
          <w:b/>
          <w:sz w:val="22"/>
          <w:szCs w:val="22"/>
        </w:rPr>
        <w:tab/>
      </w:r>
      <w:r w:rsidRPr="000E0D40">
        <w:rPr>
          <w:sz w:val="22"/>
          <w:szCs w:val="22"/>
        </w:rPr>
        <w:t>We offer to deliver, in accordance with the terms of the tender dossier and the conditions and time limits laid down, without reserve or restriction:</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4240"/>
        <w:gridCol w:w="2766"/>
      </w:tblGrid>
      <w:tr w:rsidR="000E0D40" w:rsidRPr="0068509B" w14:paraId="4811CA02" w14:textId="77777777" w:rsidTr="0068509B">
        <w:tc>
          <w:tcPr>
            <w:tcW w:w="1289" w:type="dxa"/>
            <w:shd w:val="clear" w:color="auto" w:fill="auto"/>
            <w:vAlign w:val="center"/>
          </w:tcPr>
          <w:p w14:paraId="795184BA" w14:textId="6BFAAAF7" w:rsidR="000E0D40" w:rsidRPr="0068509B" w:rsidRDefault="000E0D40" w:rsidP="0068509B">
            <w:pPr>
              <w:spacing w:before="120"/>
              <w:jc w:val="center"/>
              <w:rPr>
                <w:b/>
                <w:sz w:val="22"/>
                <w:szCs w:val="22"/>
              </w:rPr>
            </w:pPr>
            <w:r w:rsidRPr="0068509B">
              <w:rPr>
                <w:b/>
                <w:sz w:val="22"/>
                <w:szCs w:val="22"/>
              </w:rPr>
              <w:t>Item no.</w:t>
            </w:r>
          </w:p>
        </w:tc>
        <w:tc>
          <w:tcPr>
            <w:tcW w:w="4240" w:type="dxa"/>
            <w:shd w:val="clear" w:color="auto" w:fill="auto"/>
            <w:vAlign w:val="center"/>
          </w:tcPr>
          <w:p w14:paraId="475DBD4B" w14:textId="75CEBC30" w:rsidR="000E0D40" w:rsidRPr="0068509B" w:rsidRDefault="000E0D40" w:rsidP="0068509B">
            <w:pPr>
              <w:spacing w:before="120"/>
              <w:jc w:val="center"/>
              <w:rPr>
                <w:b/>
                <w:sz w:val="22"/>
                <w:szCs w:val="22"/>
              </w:rPr>
            </w:pPr>
            <w:r w:rsidRPr="0068509B">
              <w:rPr>
                <w:b/>
                <w:sz w:val="22"/>
                <w:szCs w:val="22"/>
              </w:rPr>
              <w:t>Product specification incl. brand</w:t>
            </w:r>
          </w:p>
        </w:tc>
        <w:tc>
          <w:tcPr>
            <w:tcW w:w="2766" w:type="dxa"/>
            <w:shd w:val="clear" w:color="auto" w:fill="auto"/>
            <w:vAlign w:val="center"/>
          </w:tcPr>
          <w:p w14:paraId="7233CB79" w14:textId="45D0C97E" w:rsidR="000E0D40" w:rsidRPr="0068509B" w:rsidRDefault="000E0D40" w:rsidP="0068509B">
            <w:pPr>
              <w:spacing w:before="120"/>
              <w:jc w:val="center"/>
              <w:rPr>
                <w:b/>
                <w:sz w:val="22"/>
                <w:szCs w:val="22"/>
              </w:rPr>
            </w:pPr>
            <w:r w:rsidRPr="0068509B">
              <w:rPr>
                <w:b/>
                <w:sz w:val="22"/>
                <w:szCs w:val="22"/>
              </w:rPr>
              <w:t>Quantity</w:t>
            </w:r>
          </w:p>
        </w:tc>
      </w:tr>
      <w:tr w:rsidR="000E0D40" w:rsidRPr="0068509B" w14:paraId="409F0B4C" w14:textId="77777777" w:rsidTr="0068509B">
        <w:tc>
          <w:tcPr>
            <w:tcW w:w="1289" w:type="dxa"/>
            <w:shd w:val="clear" w:color="auto" w:fill="auto"/>
            <w:vAlign w:val="center"/>
          </w:tcPr>
          <w:p w14:paraId="6D7F7BAD" w14:textId="77777777" w:rsidR="000E0D40" w:rsidRPr="0068509B" w:rsidRDefault="000E0D40" w:rsidP="000E0D40">
            <w:pPr>
              <w:rPr>
                <w:b/>
                <w:sz w:val="22"/>
                <w:szCs w:val="22"/>
              </w:rPr>
            </w:pPr>
          </w:p>
        </w:tc>
        <w:tc>
          <w:tcPr>
            <w:tcW w:w="4240" w:type="dxa"/>
            <w:shd w:val="clear" w:color="auto" w:fill="auto"/>
            <w:vAlign w:val="center"/>
          </w:tcPr>
          <w:p w14:paraId="4EB88A97" w14:textId="77777777" w:rsidR="000E0D40" w:rsidRPr="0068509B" w:rsidRDefault="000E0D40" w:rsidP="000E0D40">
            <w:pPr>
              <w:rPr>
                <w:b/>
                <w:sz w:val="22"/>
                <w:szCs w:val="22"/>
              </w:rPr>
            </w:pPr>
          </w:p>
        </w:tc>
        <w:tc>
          <w:tcPr>
            <w:tcW w:w="2766" w:type="dxa"/>
            <w:shd w:val="clear" w:color="auto" w:fill="auto"/>
            <w:vAlign w:val="center"/>
          </w:tcPr>
          <w:p w14:paraId="18A9AEAE" w14:textId="77777777" w:rsidR="000E0D40" w:rsidRPr="0068509B" w:rsidRDefault="000E0D40" w:rsidP="0068509B">
            <w:pPr>
              <w:jc w:val="center"/>
              <w:rPr>
                <w:b/>
                <w:sz w:val="22"/>
                <w:szCs w:val="22"/>
              </w:rPr>
            </w:pPr>
          </w:p>
        </w:tc>
      </w:tr>
      <w:tr w:rsidR="000E0D40" w:rsidRPr="0068509B" w14:paraId="544F7757" w14:textId="77777777" w:rsidTr="0068509B">
        <w:tc>
          <w:tcPr>
            <w:tcW w:w="1289" w:type="dxa"/>
            <w:shd w:val="clear" w:color="auto" w:fill="auto"/>
            <w:vAlign w:val="center"/>
          </w:tcPr>
          <w:p w14:paraId="30814464" w14:textId="77777777" w:rsidR="000E0D40" w:rsidRPr="0068509B" w:rsidRDefault="000E0D40" w:rsidP="000E0D40">
            <w:pPr>
              <w:rPr>
                <w:b/>
                <w:sz w:val="22"/>
                <w:szCs w:val="22"/>
              </w:rPr>
            </w:pPr>
          </w:p>
        </w:tc>
        <w:tc>
          <w:tcPr>
            <w:tcW w:w="4240" w:type="dxa"/>
            <w:shd w:val="clear" w:color="auto" w:fill="auto"/>
            <w:vAlign w:val="center"/>
          </w:tcPr>
          <w:p w14:paraId="6A298BBD" w14:textId="77777777" w:rsidR="000E0D40" w:rsidRPr="0068509B" w:rsidRDefault="000E0D40" w:rsidP="000E0D40">
            <w:pPr>
              <w:rPr>
                <w:b/>
                <w:sz w:val="22"/>
                <w:szCs w:val="22"/>
              </w:rPr>
            </w:pPr>
          </w:p>
        </w:tc>
        <w:tc>
          <w:tcPr>
            <w:tcW w:w="2766" w:type="dxa"/>
            <w:shd w:val="clear" w:color="auto" w:fill="auto"/>
            <w:vAlign w:val="center"/>
          </w:tcPr>
          <w:p w14:paraId="56E2C293" w14:textId="77777777" w:rsidR="000E0D40" w:rsidRPr="0068509B" w:rsidRDefault="000E0D40" w:rsidP="0068509B">
            <w:pPr>
              <w:jc w:val="center"/>
              <w:rPr>
                <w:b/>
                <w:sz w:val="22"/>
                <w:szCs w:val="22"/>
              </w:rPr>
            </w:pPr>
          </w:p>
        </w:tc>
      </w:tr>
      <w:tr w:rsidR="000E0D40" w:rsidRPr="0068509B" w14:paraId="6F2F39C3" w14:textId="77777777" w:rsidTr="0068509B">
        <w:tc>
          <w:tcPr>
            <w:tcW w:w="1289" w:type="dxa"/>
            <w:shd w:val="clear" w:color="auto" w:fill="auto"/>
            <w:vAlign w:val="center"/>
          </w:tcPr>
          <w:p w14:paraId="07A21AB4" w14:textId="77777777" w:rsidR="000E0D40" w:rsidRPr="0068509B" w:rsidRDefault="000E0D40" w:rsidP="000E0D40">
            <w:pPr>
              <w:rPr>
                <w:b/>
                <w:sz w:val="22"/>
                <w:szCs w:val="22"/>
              </w:rPr>
            </w:pPr>
          </w:p>
        </w:tc>
        <w:tc>
          <w:tcPr>
            <w:tcW w:w="4240" w:type="dxa"/>
            <w:shd w:val="clear" w:color="auto" w:fill="auto"/>
            <w:vAlign w:val="center"/>
          </w:tcPr>
          <w:p w14:paraId="70E7138D" w14:textId="77777777" w:rsidR="000E0D40" w:rsidRPr="0068509B" w:rsidRDefault="000E0D40" w:rsidP="000E0D40">
            <w:pPr>
              <w:rPr>
                <w:b/>
                <w:sz w:val="22"/>
                <w:szCs w:val="22"/>
              </w:rPr>
            </w:pPr>
          </w:p>
        </w:tc>
        <w:tc>
          <w:tcPr>
            <w:tcW w:w="2766" w:type="dxa"/>
            <w:shd w:val="clear" w:color="auto" w:fill="auto"/>
            <w:vAlign w:val="center"/>
          </w:tcPr>
          <w:p w14:paraId="6BE5EFD9" w14:textId="77777777" w:rsidR="000E0D40" w:rsidRPr="0068509B" w:rsidRDefault="000E0D40" w:rsidP="0068509B">
            <w:pPr>
              <w:jc w:val="center"/>
              <w:rPr>
                <w:b/>
                <w:sz w:val="22"/>
                <w:szCs w:val="22"/>
              </w:rPr>
            </w:pPr>
          </w:p>
        </w:tc>
      </w:tr>
      <w:tr w:rsidR="000E0D40" w:rsidRPr="0068509B" w14:paraId="4BC5BD11" w14:textId="77777777" w:rsidTr="0068509B">
        <w:tc>
          <w:tcPr>
            <w:tcW w:w="1289" w:type="dxa"/>
            <w:shd w:val="clear" w:color="auto" w:fill="auto"/>
            <w:vAlign w:val="center"/>
          </w:tcPr>
          <w:p w14:paraId="01C7D745" w14:textId="77777777" w:rsidR="000E0D40" w:rsidRPr="0068509B" w:rsidRDefault="000E0D40" w:rsidP="000E0D40">
            <w:pPr>
              <w:rPr>
                <w:b/>
                <w:sz w:val="22"/>
                <w:szCs w:val="22"/>
              </w:rPr>
            </w:pPr>
          </w:p>
        </w:tc>
        <w:tc>
          <w:tcPr>
            <w:tcW w:w="4240" w:type="dxa"/>
            <w:shd w:val="clear" w:color="auto" w:fill="auto"/>
            <w:vAlign w:val="center"/>
          </w:tcPr>
          <w:p w14:paraId="6A9A150E" w14:textId="77777777" w:rsidR="000E0D40" w:rsidRPr="0068509B" w:rsidRDefault="000E0D40" w:rsidP="000E0D40">
            <w:pPr>
              <w:rPr>
                <w:b/>
                <w:sz w:val="22"/>
                <w:szCs w:val="22"/>
              </w:rPr>
            </w:pPr>
          </w:p>
        </w:tc>
        <w:tc>
          <w:tcPr>
            <w:tcW w:w="2766" w:type="dxa"/>
            <w:shd w:val="clear" w:color="auto" w:fill="auto"/>
            <w:vAlign w:val="center"/>
          </w:tcPr>
          <w:p w14:paraId="3426B39F" w14:textId="77777777" w:rsidR="000E0D40" w:rsidRPr="0068509B" w:rsidRDefault="000E0D40" w:rsidP="0068509B">
            <w:pPr>
              <w:jc w:val="center"/>
              <w:rPr>
                <w:b/>
                <w:sz w:val="22"/>
                <w:szCs w:val="22"/>
              </w:rPr>
            </w:pPr>
          </w:p>
        </w:tc>
      </w:tr>
      <w:tr w:rsidR="000E0D40" w:rsidRPr="0068509B" w14:paraId="45AB86DD" w14:textId="77777777" w:rsidTr="0068509B">
        <w:tc>
          <w:tcPr>
            <w:tcW w:w="1289" w:type="dxa"/>
            <w:shd w:val="clear" w:color="auto" w:fill="auto"/>
            <w:vAlign w:val="center"/>
          </w:tcPr>
          <w:p w14:paraId="7BF31B00" w14:textId="77777777" w:rsidR="000E0D40" w:rsidRPr="0068509B" w:rsidRDefault="000E0D40" w:rsidP="000E0D40">
            <w:pPr>
              <w:rPr>
                <w:b/>
                <w:sz w:val="22"/>
                <w:szCs w:val="22"/>
              </w:rPr>
            </w:pPr>
          </w:p>
        </w:tc>
        <w:tc>
          <w:tcPr>
            <w:tcW w:w="4240" w:type="dxa"/>
            <w:shd w:val="clear" w:color="auto" w:fill="auto"/>
            <w:vAlign w:val="center"/>
          </w:tcPr>
          <w:p w14:paraId="385FC96F" w14:textId="77777777" w:rsidR="000E0D40" w:rsidRPr="0068509B" w:rsidRDefault="000E0D40" w:rsidP="000E0D40">
            <w:pPr>
              <w:rPr>
                <w:b/>
                <w:sz w:val="22"/>
                <w:szCs w:val="22"/>
              </w:rPr>
            </w:pPr>
          </w:p>
        </w:tc>
        <w:tc>
          <w:tcPr>
            <w:tcW w:w="2766" w:type="dxa"/>
            <w:shd w:val="clear" w:color="auto" w:fill="auto"/>
            <w:vAlign w:val="center"/>
          </w:tcPr>
          <w:p w14:paraId="4DBF79AB" w14:textId="77777777" w:rsidR="000E0D40" w:rsidRPr="0068509B" w:rsidRDefault="000E0D40" w:rsidP="0068509B">
            <w:pPr>
              <w:jc w:val="center"/>
              <w:rPr>
                <w:b/>
                <w:sz w:val="22"/>
                <w:szCs w:val="22"/>
              </w:rPr>
            </w:pPr>
          </w:p>
        </w:tc>
      </w:tr>
    </w:tbl>
    <w:p w14:paraId="48E2385F" w14:textId="77777777" w:rsidR="00657CEF" w:rsidRPr="008431A6" w:rsidRDefault="00657CEF" w:rsidP="000E0D40">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30A01E39"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r w:rsidR="000E0D40">
        <w:rPr>
          <w:sz w:val="22"/>
          <w:szCs w:val="22"/>
        </w:rPr>
        <w:t xml:space="preserve"> </w:t>
      </w:r>
      <w:r w:rsidR="000E0D40" w:rsidRPr="000E0D40">
        <w:rPr>
          <w:b/>
          <w:sz w:val="22"/>
          <w:szCs w:val="22"/>
        </w:rPr>
        <w:t>RSD</w:t>
      </w:r>
    </w:p>
    <w:p w14:paraId="55CD8624" w14:textId="687103FE"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000E0D40" w:rsidRPr="000E0D40">
        <w:rPr>
          <w:b/>
          <w:sz w:val="22"/>
          <w:szCs w:val="22"/>
        </w:rPr>
        <w:t>RSD</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453E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453E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453E2D">
        <w:rPr>
          <w:sz w:val="22"/>
          <w:szCs w:val="22"/>
          <w:highlight w:val="lightGray"/>
        </w:rPr>
        <w:t>ourselves</w:t>
      </w:r>
      <w:r w:rsidRPr="006A5F84">
        <w:rPr>
          <w:sz w:val="22"/>
          <w:szCs w:val="22"/>
        </w:rPr>
        <w:t>]*. We confirm that we are not tendering for the same contract in any other form. [</w:t>
      </w:r>
      <w:r w:rsidRPr="00453E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453E2D">
        <w:rPr>
          <w:sz w:val="22"/>
          <w:szCs w:val="22"/>
          <w:highlight w:val="lightGray"/>
        </w:rPr>
        <w:t>’</w:t>
      </w:r>
      <w:r w:rsidRPr="00453E2D">
        <w:rPr>
          <w:sz w:val="22"/>
          <w:szCs w:val="22"/>
          <w:highlight w:val="lightGray"/>
        </w:rPr>
        <w:t>s execution].</w:t>
      </w:r>
      <w:r w:rsidR="006E4B07" w:rsidRPr="00453E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453E2D">
        <w:rPr>
          <w:sz w:val="22"/>
          <w:szCs w:val="22"/>
          <w:highlight w:val="lightGray"/>
        </w:rPr>
        <w:t xml:space="preserve">The following table contains our financial data as included in the consortium’s tender form. These data are based on our annual </w:t>
      </w:r>
      <w:r w:rsidR="00EF3666" w:rsidRPr="00453E2D">
        <w:rPr>
          <w:sz w:val="22"/>
          <w:szCs w:val="22"/>
          <w:highlight w:val="lightGray"/>
        </w:rPr>
        <w:t>clos</w:t>
      </w:r>
      <w:r w:rsidRPr="00453E2D">
        <w:rPr>
          <w:sz w:val="22"/>
          <w:szCs w:val="22"/>
          <w:highlight w:val="lightGray"/>
        </w:rPr>
        <w:t>ed accounts and our latest projections. Estimated figures (i</w:t>
      </w:r>
      <w:r w:rsidR="00BA70CB" w:rsidRPr="00453E2D">
        <w:rPr>
          <w:sz w:val="22"/>
          <w:szCs w:val="22"/>
          <w:highlight w:val="lightGray"/>
        </w:rPr>
        <w:t>.</w:t>
      </w:r>
      <w:r w:rsidRPr="00453E2D">
        <w:rPr>
          <w:sz w:val="22"/>
          <w:szCs w:val="22"/>
          <w:highlight w:val="lightGray"/>
        </w:rPr>
        <w:t>e</w:t>
      </w:r>
      <w:r w:rsidR="00BA70CB" w:rsidRPr="00453E2D">
        <w:rPr>
          <w:sz w:val="22"/>
          <w:szCs w:val="22"/>
          <w:highlight w:val="lightGray"/>
        </w:rPr>
        <w:t>.</w:t>
      </w:r>
      <w:r w:rsidRPr="00453E2D">
        <w:rPr>
          <w:sz w:val="22"/>
          <w:szCs w:val="22"/>
          <w:highlight w:val="lightGray"/>
        </w:rPr>
        <w:t xml:space="preserve"> those not included in annual </w:t>
      </w:r>
      <w:r w:rsidR="00EF3666" w:rsidRPr="00453E2D">
        <w:rPr>
          <w:sz w:val="22"/>
          <w:szCs w:val="22"/>
          <w:highlight w:val="lightGray"/>
        </w:rPr>
        <w:t>clos</w:t>
      </w:r>
      <w:r w:rsidRPr="00453E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453E2D">
        <w:rPr>
          <w:sz w:val="22"/>
          <w:szCs w:val="22"/>
          <w:highlight w:val="lightGray"/>
        </w:rPr>
        <w:t>&gt;.</w:t>
      </w:r>
    </w:p>
    <w:tbl>
      <w:tblPr>
        <w:tblW w:w="10206" w:type="dxa"/>
        <w:tblInd w:w="-2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0E0D40" w:rsidRPr="006A5F84" w14:paraId="1175720A" w14:textId="77777777" w:rsidTr="000E0D40">
        <w:tc>
          <w:tcPr>
            <w:tcW w:w="3261" w:type="dxa"/>
            <w:tcBorders>
              <w:bottom w:val="nil"/>
            </w:tcBorders>
            <w:shd w:val="pct5" w:color="auto" w:fill="FFFFFF"/>
          </w:tcPr>
          <w:p w14:paraId="2D577A11" w14:textId="77777777" w:rsidR="000E0D40" w:rsidRDefault="000E0D40" w:rsidP="000E0D40">
            <w:pPr>
              <w:keepNext/>
              <w:keepLines/>
              <w:widowControl w:val="0"/>
              <w:jc w:val="center"/>
              <w:rPr>
                <w:b/>
              </w:rPr>
            </w:pPr>
            <w:r w:rsidRPr="006A5F84">
              <w:rPr>
                <w:b/>
              </w:rPr>
              <w:t>Financial data</w:t>
            </w:r>
          </w:p>
          <w:p w14:paraId="43F3EE14" w14:textId="0FF29D7E" w:rsidR="000E0D40" w:rsidRPr="006A5F84" w:rsidRDefault="000E0D40" w:rsidP="000E0D40">
            <w:pPr>
              <w:keepNext/>
              <w:keepLines/>
              <w:widowControl w:val="0"/>
              <w:jc w:val="center"/>
              <w:rPr>
                <w:b/>
                <w:sz w:val="22"/>
                <w:szCs w:val="22"/>
              </w:rPr>
            </w:pPr>
            <w:r w:rsidRPr="000E0D40">
              <w:t>Data requested in this table must be consistent with the selection criteria set in the additional information about the contract notice document</w:t>
            </w:r>
          </w:p>
        </w:tc>
        <w:tc>
          <w:tcPr>
            <w:tcW w:w="1417" w:type="dxa"/>
            <w:tcBorders>
              <w:bottom w:val="nil"/>
            </w:tcBorders>
            <w:shd w:val="pct5" w:color="auto" w:fill="FFFFFF"/>
            <w:vAlign w:val="center"/>
          </w:tcPr>
          <w:p w14:paraId="17E34D35" w14:textId="77777777" w:rsidR="000E0D40" w:rsidRPr="000E0D40" w:rsidRDefault="000E0D40" w:rsidP="000E0D40">
            <w:pPr>
              <w:keepNext/>
              <w:keepLines/>
              <w:widowControl w:val="0"/>
              <w:jc w:val="center"/>
              <w:rPr>
                <w:b/>
              </w:rPr>
            </w:pPr>
            <w:r w:rsidRPr="000E0D40">
              <w:rPr>
                <w:b/>
              </w:rPr>
              <w:t>2 years before last year</w:t>
            </w:r>
            <w:r w:rsidRPr="000E0D40">
              <w:rPr>
                <w:rStyle w:val="FootnoteReference"/>
                <w:b/>
              </w:rPr>
              <w:footnoteReference w:id="17"/>
            </w:r>
          </w:p>
          <w:p w14:paraId="0615BAF5" w14:textId="77777777" w:rsidR="000E0D40" w:rsidRPr="000E0D40" w:rsidRDefault="000E0D40" w:rsidP="000E0D40">
            <w:pPr>
              <w:widowControl w:val="0"/>
              <w:spacing w:before="60" w:after="60"/>
              <w:jc w:val="center"/>
              <w:rPr>
                <w:b/>
                <w:sz w:val="22"/>
                <w:szCs w:val="22"/>
              </w:rPr>
            </w:pPr>
            <w:r w:rsidRPr="000E0D40">
              <w:rPr>
                <w:b/>
                <w:sz w:val="22"/>
                <w:szCs w:val="22"/>
              </w:rPr>
              <w:t>2021</w:t>
            </w:r>
          </w:p>
          <w:p w14:paraId="7D9C8A13" w14:textId="0AB1EE2C" w:rsidR="000E0D40" w:rsidRPr="006A5F84" w:rsidRDefault="000E0D40" w:rsidP="000E0D40">
            <w:pPr>
              <w:keepNext/>
              <w:keepLines/>
              <w:widowControl w:val="0"/>
              <w:jc w:val="center"/>
              <w:rPr>
                <w:b/>
                <w:sz w:val="22"/>
                <w:szCs w:val="22"/>
              </w:rPr>
            </w:pPr>
            <w:r w:rsidRPr="000E0D40">
              <w:rPr>
                <w:b/>
              </w:rPr>
              <w:t>€</w:t>
            </w:r>
          </w:p>
        </w:tc>
        <w:tc>
          <w:tcPr>
            <w:tcW w:w="1276" w:type="dxa"/>
            <w:tcBorders>
              <w:bottom w:val="nil"/>
            </w:tcBorders>
            <w:shd w:val="pct5" w:color="auto" w:fill="FFFFFF"/>
            <w:vAlign w:val="center"/>
          </w:tcPr>
          <w:p w14:paraId="00586B47" w14:textId="77777777" w:rsidR="000E0D40" w:rsidRPr="000E0D40" w:rsidRDefault="000E0D40" w:rsidP="000E0D40">
            <w:pPr>
              <w:widowControl w:val="0"/>
              <w:spacing w:before="60" w:after="60"/>
              <w:jc w:val="center"/>
              <w:rPr>
                <w:b/>
              </w:rPr>
            </w:pPr>
            <w:r w:rsidRPr="000E0D40">
              <w:rPr>
                <w:b/>
              </w:rPr>
              <w:t>Year before last year</w:t>
            </w:r>
            <w:r w:rsidRPr="000E0D40">
              <w:rPr>
                <w:b/>
              </w:rPr>
              <w:br/>
            </w:r>
            <w:r w:rsidRPr="000E0D40">
              <w:rPr>
                <w:b/>
                <w:sz w:val="22"/>
                <w:szCs w:val="22"/>
              </w:rPr>
              <w:t>2022</w:t>
            </w:r>
          </w:p>
          <w:p w14:paraId="580ADEBE" w14:textId="5B183CA3" w:rsidR="000E0D40" w:rsidRPr="006A5F84" w:rsidRDefault="000E0D40" w:rsidP="000E0D40">
            <w:pPr>
              <w:keepNext/>
              <w:keepLines/>
              <w:widowControl w:val="0"/>
              <w:jc w:val="center"/>
              <w:rPr>
                <w:b/>
                <w:sz w:val="22"/>
                <w:szCs w:val="22"/>
              </w:rPr>
            </w:pPr>
            <w:r w:rsidRPr="000E0D40">
              <w:rPr>
                <w:b/>
              </w:rPr>
              <w:t>€</w:t>
            </w:r>
          </w:p>
        </w:tc>
        <w:tc>
          <w:tcPr>
            <w:tcW w:w="1134" w:type="dxa"/>
            <w:tcBorders>
              <w:bottom w:val="nil"/>
            </w:tcBorders>
            <w:shd w:val="pct5" w:color="auto" w:fill="FFFFFF"/>
            <w:vAlign w:val="center"/>
          </w:tcPr>
          <w:p w14:paraId="2FC45125" w14:textId="77777777" w:rsidR="000E0D40" w:rsidRPr="000E0D40" w:rsidRDefault="000E0D40" w:rsidP="000E0D40">
            <w:pPr>
              <w:widowControl w:val="0"/>
              <w:spacing w:before="60" w:after="60"/>
              <w:jc w:val="center"/>
              <w:rPr>
                <w:b/>
              </w:rPr>
            </w:pPr>
            <w:r w:rsidRPr="000E0D40">
              <w:rPr>
                <w:b/>
              </w:rPr>
              <w:t>Last year</w:t>
            </w:r>
            <w:r w:rsidRPr="000E0D40">
              <w:rPr>
                <w:b/>
              </w:rPr>
              <w:br/>
            </w:r>
            <w:r w:rsidRPr="000E0D40">
              <w:rPr>
                <w:b/>
                <w:sz w:val="22"/>
                <w:szCs w:val="22"/>
              </w:rPr>
              <w:t>2023</w:t>
            </w:r>
          </w:p>
          <w:p w14:paraId="478C1DAE" w14:textId="1969BB5B" w:rsidR="000E0D40" w:rsidRPr="006A5F84" w:rsidRDefault="000E0D40" w:rsidP="000E0D40">
            <w:pPr>
              <w:keepNext/>
              <w:keepLines/>
              <w:widowControl w:val="0"/>
              <w:jc w:val="center"/>
              <w:rPr>
                <w:b/>
                <w:sz w:val="22"/>
                <w:szCs w:val="22"/>
              </w:rPr>
            </w:pPr>
            <w:r w:rsidRPr="000E0D40">
              <w:rPr>
                <w:b/>
              </w:rPr>
              <w:t>€</w:t>
            </w:r>
          </w:p>
        </w:tc>
        <w:tc>
          <w:tcPr>
            <w:tcW w:w="1134" w:type="dxa"/>
            <w:tcBorders>
              <w:bottom w:val="nil"/>
            </w:tcBorders>
            <w:shd w:val="pct5" w:color="auto" w:fill="FFFFFF"/>
            <w:vAlign w:val="center"/>
          </w:tcPr>
          <w:p w14:paraId="65B73CDC" w14:textId="77777777" w:rsidR="000E0D40" w:rsidRPr="000E0D40" w:rsidRDefault="000E0D40" w:rsidP="000E0D40">
            <w:pPr>
              <w:keepNext/>
              <w:keepLines/>
              <w:widowControl w:val="0"/>
              <w:jc w:val="center"/>
              <w:rPr>
                <w:b/>
              </w:rPr>
            </w:pPr>
            <w:r w:rsidRPr="000E0D40">
              <w:rPr>
                <w:b/>
              </w:rPr>
              <w:t>Average</w:t>
            </w:r>
            <w:r w:rsidRPr="000E0D40">
              <w:rPr>
                <w:rStyle w:val="FootnoteReference"/>
                <w:b/>
              </w:rPr>
              <w:footnoteReference w:id="18"/>
            </w:r>
            <w:r w:rsidRPr="000E0D40">
              <w:rPr>
                <w:b/>
              </w:rPr>
              <w:t xml:space="preserve"> </w:t>
            </w:r>
            <w:r w:rsidRPr="000E0D40">
              <w:rPr>
                <w:b/>
              </w:rPr>
              <w:br/>
            </w:r>
          </w:p>
          <w:p w14:paraId="0267AFE8" w14:textId="41A6B8F6" w:rsidR="000E0D40" w:rsidRPr="006A5F84" w:rsidRDefault="000E0D40" w:rsidP="000E0D40">
            <w:pPr>
              <w:keepNext/>
              <w:keepLines/>
              <w:widowControl w:val="0"/>
              <w:jc w:val="center"/>
              <w:rPr>
                <w:b/>
                <w:sz w:val="22"/>
                <w:szCs w:val="22"/>
              </w:rPr>
            </w:pPr>
            <w:r w:rsidRPr="000E0D40">
              <w:rPr>
                <w:b/>
              </w:rPr>
              <w:t>€</w:t>
            </w:r>
          </w:p>
        </w:tc>
        <w:tc>
          <w:tcPr>
            <w:tcW w:w="992" w:type="dxa"/>
            <w:tcBorders>
              <w:bottom w:val="nil"/>
            </w:tcBorders>
            <w:shd w:val="pct5" w:color="auto" w:fill="FFFFFF"/>
            <w:vAlign w:val="center"/>
          </w:tcPr>
          <w:p w14:paraId="229D6204" w14:textId="77777777" w:rsidR="000E0D40" w:rsidRPr="000E0D40" w:rsidRDefault="000E0D40" w:rsidP="000E0D40">
            <w:pPr>
              <w:widowControl w:val="0"/>
              <w:spacing w:before="60" w:after="60"/>
              <w:jc w:val="center"/>
              <w:rPr>
                <w:b/>
              </w:rPr>
            </w:pPr>
            <w:r w:rsidRPr="000E0D40">
              <w:rPr>
                <w:b/>
              </w:rPr>
              <w:t>Past year</w:t>
            </w:r>
          </w:p>
          <w:p w14:paraId="0AC5F2D9" w14:textId="77777777" w:rsidR="000E0D40" w:rsidRPr="000E0D40" w:rsidRDefault="000E0D40" w:rsidP="000E0D40">
            <w:pPr>
              <w:widowControl w:val="0"/>
              <w:spacing w:before="60" w:after="60"/>
              <w:jc w:val="center"/>
              <w:rPr>
                <w:b/>
              </w:rPr>
            </w:pPr>
            <w:r w:rsidRPr="000E0D40">
              <w:rPr>
                <w:b/>
              </w:rPr>
              <w:t>€ **</w:t>
            </w:r>
          </w:p>
          <w:p w14:paraId="67021591" w14:textId="77777777" w:rsidR="000E0D40" w:rsidRPr="000E0D40" w:rsidRDefault="000E0D40" w:rsidP="000E0D40">
            <w:pPr>
              <w:widowControl w:val="0"/>
              <w:spacing w:before="60" w:after="60"/>
              <w:jc w:val="center"/>
              <w:rPr>
                <w:b/>
              </w:rPr>
            </w:pPr>
            <w:r w:rsidRPr="000E0D40">
              <w:rPr>
                <w:b/>
              </w:rPr>
              <w:t>2023</w:t>
            </w:r>
          </w:p>
          <w:p w14:paraId="05887EDB" w14:textId="5602585B" w:rsidR="000E0D40" w:rsidRPr="006A5F84" w:rsidRDefault="000E0D40" w:rsidP="000E0D40">
            <w:pPr>
              <w:keepNext/>
              <w:keepLines/>
              <w:widowControl w:val="0"/>
              <w:jc w:val="center"/>
              <w:rPr>
                <w:b/>
                <w:sz w:val="22"/>
                <w:szCs w:val="22"/>
              </w:rPr>
            </w:pPr>
            <w:r w:rsidRPr="000E0D40">
              <w:rPr>
                <w:b/>
              </w:rPr>
              <w:t>€</w:t>
            </w:r>
          </w:p>
        </w:tc>
        <w:tc>
          <w:tcPr>
            <w:tcW w:w="992" w:type="dxa"/>
            <w:tcBorders>
              <w:bottom w:val="nil"/>
            </w:tcBorders>
            <w:shd w:val="pct5" w:color="auto" w:fill="FFFFFF"/>
            <w:vAlign w:val="center"/>
          </w:tcPr>
          <w:p w14:paraId="4E755CAC" w14:textId="77777777" w:rsidR="000E0D40" w:rsidRPr="000E0D40" w:rsidRDefault="000E0D40" w:rsidP="000E0D40">
            <w:pPr>
              <w:keepNext/>
              <w:keepLines/>
              <w:widowControl w:val="0"/>
              <w:jc w:val="center"/>
              <w:rPr>
                <w:b/>
              </w:rPr>
            </w:pPr>
            <w:r w:rsidRPr="000E0D40">
              <w:rPr>
                <w:b/>
                <w:sz w:val="22"/>
                <w:szCs w:val="22"/>
              </w:rPr>
              <w:t xml:space="preserve">Current </w:t>
            </w:r>
            <w:r w:rsidRPr="000E0D40">
              <w:rPr>
                <w:b/>
              </w:rPr>
              <w:t>year</w:t>
            </w:r>
            <w:r w:rsidRPr="000E0D40">
              <w:rPr>
                <w:b/>
              </w:rPr>
              <w:br/>
            </w:r>
          </w:p>
          <w:p w14:paraId="07711578" w14:textId="77777777" w:rsidR="000E0D40" w:rsidRPr="000E0D40" w:rsidRDefault="000E0D40" w:rsidP="000E0D40">
            <w:pPr>
              <w:keepNext/>
              <w:keepLines/>
              <w:widowControl w:val="0"/>
              <w:jc w:val="center"/>
              <w:rPr>
                <w:b/>
              </w:rPr>
            </w:pPr>
            <w:r w:rsidRPr="000E0D40">
              <w:rPr>
                <w:b/>
              </w:rPr>
              <w:t>€**</w:t>
            </w:r>
          </w:p>
          <w:p w14:paraId="18514E0D" w14:textId="77777777" w:rsidR="000E0D40" w:rsidRPr="000E0D40" w:rsidRDefault="000E0D40" w:rsidP="000E0D40">
            <w:pPr>
              <w:keepNext/>
              <w:keepLines/>
              <w:widowControl w:val="0"/>
              <w:jc w:val="center"/>
              <w:rPr>
                <w:b/>
              </w:rPr>
            </w:pPr>
            <w:r w:rsidRPr="000E0D40">
              <w:rPr>
                <w:b/>
              </w:rPr>
              <w:t>2024</w:t>
            </w:r>
          </w:p>
          <w:p w14:paraId="5C21A2F5" w14:textId="022BF7B5" w:rsidR="000E0D40" w:rsidRPr="00453E2D" w:rsidRDefault="000E0D40" w:rsidP="000E0D40">
            <w:pPr>
              <w:widowControl w:val="0"/>
              <w:spacing w:before="60" w:after="60"/>
              <w:jc w:val="center"/>
              <w:rPr>
                <w:b/>
                <w:highlight w:val="lightGray"/>
              </w:rPr>
            </w:pPr>
            <w:r w:rsidRPr="000E0D40">
              <w:rPr>
                <w:b/>
              </w:rPr>
              <w:t>€</w:t>
            </w:r>
          </w:p>
        </w:tc>
      </w:tr>
      <w:tr w:rsidR="00B95E2A" w:rsidRPr="006A5F84" w14:paraId="6AF762DB" w14:textId="77777777" w:rsidTr="000E0D4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0E0D4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0E0D4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453E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827"/>
        <w:gridCol w:w="990"/>
        <w:gridCol w:w="810"/>
        <w:gridCol w:w="900"/>
        <w:gridCol w:w="900"/>
        <w:gridCol w:w="990"/>
        <w:gridCol w:w="900"/>
        <w:gridCol w:w="1062"/>
      </w:tblGrid>
      <w:tr w:rsidR="00250CE6" w:rsidRPr="000E0D40" w14:paraId="10B594A4" w14:textId="77777777" w:rsidTr="000E0D40">
        <w:trPr>
          <w:cantSplit/>
          <w:trHeight w:val="303"/>
        </w:trPr>
        <w:tc>
          <w:tcPr>
            <w:tcW w:w="1438" w:type="dxa"/>
            <w:shd w:val="pct5" w:color="auto" w:fill="FFFFFF"/>
          </w:tcPr>
          <w:p w14:paraId="668A14DE" w14:textId="77777777" w:rsidR="00250CE6" w:rsidRPr="000E0D40" w:rsidRDefault="00250CE6" w:rsidP="006E4B07">
            <w:pPr>
              <w:keepNext/>
              <w:keepLines/>
              <w:widowControl w:val="0"/>
              <w:jc w:val="center"/>
              <w:rPr>
                <w:b/>
                <w:sz w:val="18"/>
                <w:szCs w:val="18"/>
              </w:rPr>
            </w:pPr>
            <w:r w:rsidRPr="000E0D40">
              <w:rPr>
                <w:b/>
                <w:sz w:val="18"/>
                <w:szCs w:val="18"/>
              </w:rPr>
              <w:t>Annual manpower</w:t>
            </w:r>
          </w:p>
        </w:tc>
        <w:tc>
          <w:tcPr>
            <w:tcW w:w="1817" w:type="dxa"/>
            <w:gridSpan w:val="2"/>
            <w:shd w:val="pct5" w:color="auto" w:fill="FFFFFF"/>
          </w:tcPr>
          <w:p w14:paraId="5A4F6C9A" w14:textId="77777777" w:rsidR="00250CE6" w:rsidRPr="000E0D40" w:rsidRDefault="00250CE6" w:rsidP="006E4B07">
            <w:pPr>
              <w:keepNext/>
              <w:keepLines/>
              <w:widowControl w:val="0"/>
              <w:jc w:val="center"/>
              <w:rPr>
                <w:b/>
                <w:sz w:val="18"/>
                <w:szCs w:val="18"/>
              </w:rPr>
            </w:pPr>
            <w:r w:rsidRPr="000E0D40">
              <w:rPr>
                <w:b/>
                <w:sz w:val="18"/>
                <w:szCs w:val="18"/>
              </w:rPr>
              <w:t>Year before past year</w:t>
            </w:r>
          </w:p>
        </w:tc>
        <w:tc>
          <w:tcPr>
            <w:tcW w:w="1710" w:type="dxa"/>
            <w:gridSpan w:val="2"/>
            <w:shd w:val="pct5" w:color="auto" w:fill="FFFFFF"/>
          </w:tcPr>
          <w:p w14:paraId="340635A0" w14:textId="77777777" w:rsidR="00250CE6" w:rsidRPr="000E0D40" w:rsidRDefault="00250CE6" w:rsidP="00D64597">
            <w:pPr>
              <w:keepNext/>
              <w:keepLines/>
              <w:widowControl w:val="0"/>
              <w:jc w:val="center"/>
              <w:rPr>
                <w:b/>
                <w:sz w:val="18"/>
                <w:szCs w:val="18"/>
              </w:rPr>
            </w:pPr>
            <w:r w:rsidRPr="000E0D40">
              <w:rPr>
                <w:b/>
                <w:sz w:val="18"/>
                <w:szCs w:val="18"/>
              </w:rPr>
              <w:t>Past year</w:t>
            </w:r>
          </w:p>
        </w:tc>
        <w:tc>
          <w:tcPr>
            <w:tcW w:w="1890" w:type="dxa"/>
            <w:gridSpan w:val="2"/>
            <w:shd w:val="pct5" w:color="auto" w:fill="FFFFFF"/>
          </w:tcPr>
          <w:p w14:paraId="6D440141" w14:textId="77777777" w:rsidR="00250CE6" w:rsidRPr="000E0D40" w:rsidRDefault="00250CE6" w:rsidP="00D64597">
            <w:pPr>
              <w:keepNext/>
              <w:keepLines/>
              <w:widowControl w:val="0"/>
              <w:jc w:val="center"/>
              <w:rPr>
                <w:b/>
                <w:sz w:val="18"/>
                <w:szCs w:val="18"/>
              </w:rPr>
            </w:pPr>
            <w:r w:rsidRPr="000E0D40">
              <w:rPr>
                <w:b/>
                <w:sz w:val="18"/>
                <w:szCs w:val="18"/>
              </w:rPr>
              <w:t>Current year</w:t>
            </w:r>
          </w:p>
        </w:tc>
        <w:tc>
          <w:tcPr>
            <w:tcW w:w="1962" w:type="dxa"/>
            <w:gridSpan w:val="2"/>
            <w:shd w:val="pct5" w:color="auto" w:fill="FFFFFF"/>
          </w:tcPr>
          <w:p w14:paraId="64F11B6A" w14:textId="77777777" w:rsidR="00250CE6" w:rsidRPr="000E0D40" w:rsidRDefault="00250CE6" w:rsidP="0047783A">
            <w:pPr>
              <w:keepNext/>
              <w:keepLines/>
              <w:widowControl w:val="0"/>
              <w:jc w:val="center"/>
              <w:rPr>
                <w:b/>
                <w:sz w:val="18"/>
                <w:szCs w:val="18"/>
              </w:rPr>
            </w:pPr>
            <w:r w:rsidRPr="000E0D40">
              <w:rPr>
                <w:b/>
                <w:sz w:val="18"/>
                <w:szCs w:val="18"/>
              </w:rPr>
              <w:t>Period average</w:t>
            </w:r>
          </w:p>
        </w:tc>
      </w:tr>
      <w:tr w:rsidR="00250CE6" w:rsidRPr="000E0D40" w14:paraId="705AF9C0" w14:textId="77777777" w:rsidTr="000E0D40">
        <w:trPr>
          <w:cantSplit/>
          <w:trHeight w:val="303"/>
        </w:trPr>
        <w:tc>
          <w:tcPr>
            <w:tcW w:w="1438" w:type="dxa"/>
            <w:shd w:val="pct5" w:color="auto" w:fill="FFFFFF"/>
          </w:tcPr>
          <w:p w14:paraId="211416F8" w14:textId="77777777" w:rsidR="00250CE6" w:rsidRPr="000E0D40" w:rsidRDefault="00250CE6" w:rsidP="0047783A">
            <w:pPr>
              <w:keepNext/>
              <w:keepLines/>
              <w:widowControl w:val="0"/>
              <w:jc w:val="center"/>
              <w:rPr>
                <w:b/>
                <w:sz w:val="18"/>
                <w:szCs w:val="18"/>
              </w:rPr>
            </w:pPr>
          </w:p>
        </w:tc>
        <w:tc>
          <w:tcPr>
            <w:tcW w:w="827" w:type="dxa"/>
            <w:shd w:val="pct5" w:color="auto" w:fill="FFFFFF"/>
          </w:tcPr>
          <w:p w14:paraId="1AC1F533" w14:textId="77777777" w:rsidR="00250CE6" w:rsidRPr="000E0D40" w:rsidRDefault="00250CE6" w:rsidP="0047783A">
            <w:pPr>
              <w:keepNext/>
              <w:keepLines/>
              <w:widowControl w:val="0"/>
              <w:jc w:val="center"/>
              <w:rPr>
                <w:b/>
                <w:sz w:val="18"/>
                <w:szCs w:val="18"/>
              </w:rPr>
            </w:pPr>
            <w:r w:rsidRPr="000E0D40">
              <w:rPr>
                <w:b/>
                <w:sz w:val="18"/>
                <w:szCs w:val="18"/>
              </w:rPr>
              <w:t>Overall</w:t>
            </w:r>
          </w:p>
        </w:tc>
        <w:tc>
          <w:tcPr>
            <w:tcW w:w="990" w:type="dxa"/>
            <w:shd w:val="pct5" w:color="auto" w:fill="FFFFFF"/>
          </w:tcPr>
          <w:p w14:paraId="1DE8557C" w14:textId="77777777" w:rsidR="00250CE6" w:rsidRPr="000E0D40" w:rsidRDefault="00A0264D" w:rsidP="006E4B07">
            <w:pPr>
              <w:keepNext/>
              <w:keepLines/>
              <w:widowControl w:val="0"/>
              <w:jc w:val="center"/>
              <w:rPr>
                <w:b/>
                <w:sz w:val="18"/>
                <w:szCs w:val="18"/>
              </w:rPr>
            </w:pPr>
            <w:r w:rsidRPr="000E0D40">
              <w:rPr>
                <w:b/>
                <w:sz w:val="18"/>
                <w:szCs w:val="18"/>
              </w:rPr>
              <w:t xml:space="preserve">Relevant </w:t>
            </w:r>
            <w:r w:rsidR="00250CE6" w:rsidRPr="000E0D40">
              <w:rPr>
                <w:b/>
                <w:sz w:val="18"/>
                <w:szCs w:val="18"/>
              </w:rPr>
              <w:t>fields</w:t>
            </w:r>
            <w:r w:rsidR="00250CE6" w:rsidRPr="000E0D40">
              <w:rPr>
                <w:sz w:val="18"/>
                <w:szCs w:val="18"/>
                <w:vertAlign w:val="superscript"/>
              </w:rPr>
              <w:t>11</w:t>
            </w:r>
          </w:p>
        </w:tc>
        <w:tc>
          <w:tcPr>
            <w:tcW w:w="810" w:type="dxa"/>
            <w:shd w:val="pct5" w:color="auto" w:fill="FFFFFF"/>
          </w:tcPr>
          <w:p w14:paraId="7524331C" w14:textId="77777777" w:rsidR="00250CE6" w:rsidRPr="000E0D40" w:rsidRDefault="00250CE6" w:rsidP="0047783A">
            <w:pPr>
              <w:keepNext/>
              <w:keepLines/>
              <w:widowControl w:val="0"/>
              <w:jc w:val="center"/>
              <w:rPr>
                <w:b/>
                <w:sz w:val="18"/>
                <w:szCs w:val="18"/>
              </w:rPr>
            </w:pPr>
            <w:r w:rsidRPr="000E0D40">
              <w:rPr>
                <w:b/>
                <w:sz w:val="18"/>
                <w:szCs w:val="18"/>
              </w:rPr>
              <w:t>Overall</w:t>
            </w:r>
          </w:p>
        </w:tc>
        <w:tc>
          <w:tcPr>
            <w:tcW w:w="900" w:type="dxa"/>
            <w:shd w:val="pct5" w:color="auto" w:fill="FFFFFF"/>
          </w:tcPr>
          <w:p w14:paraId="08C9BACD" w14:textId="77777777" w:rsidR="00EB0DA5" w:rsidRPr="000E0D40" w:rsidRDefault="00EB0DA5" w:rsidP="0047783A">
            <w:pPr>
              <w:keepNext/>
              <w:keepLines/>
              <w:widowControl w:val="0"/>
              <w:jc w:val="center"/>
              <w:rPr>
                <w:b/>
                <w:sz w:val="18"/>
                <w:szCs w:val="18"/>
                <w:vertAlign w:val="superscript"/>
              </w:rPr>
            </w:pPr>
            <w:r w:rsidRPr="000E0D40">
              <w:rPr>
                <w:b/>
                <w:sz w:val="18"/>
                <w:szCs w:val="18"/>
              </w:rPr>
              <w:t>Relevant fields</w:t>
            </w:r>
            <w:r w:rsidRPr="000E0D40">
              <w:rPr>
                <w:b/>
                <w:sz w:val="18"/>
                <w:szCs w:val="18"/>
                <w:vertAlign w:val="superscript"/>
              </w:rPr>
              <w:t>11</w:t>
            </w:r>
          </w:p>
          <w:p w14:paraId="3E10073D" w14:textId="77777777" w:rsidR="00250CE6" w:rsidRPr="000E0D40" w:rsidRDefault="00250CE6" w:rsidP="0047783A">
            <w:pPr>
              <w:keepNext/>
              <w:keepLines/>
              <w:widowControl w:val="0"/>
              <w:jc w:val="center"/>
              <w:rPr>
                <w:b/>
                <w:sz w:val="18"/>
                <w:szCs w:val="18"/>
              </w:rPr>
            </w:pPr>
          </w:p>
        </w:tc>
        <w:tc>
          <w:tcPr>
            <w:tcW w:w="900" w:type="dxa"/>
            <w:shd w:val="pct5" w:color="auto" w:fill="FFFFFF"/>
          </w:tcPr>
          <w:p w14:paraId="07F294EB" w14:textId="77777777" w:rsidR="00250CE6" w:rsidRPr="000E0D40" w:rsidRDefault="00EB0DA5" w:rsidP="0047783A">
            <w:pPr>
              <w:keepNext/>
              <w:keepLines/>
              <w:widowControl w:val="0"/>
              <w:jc w:val="center"/>
              <w:rPr>
                <w:b/>
                <w:sz w:val="18"/>
                <w:szCs w:val="18"/>
              </w:rPr>
            </w:pPr>
            <w:r w:rsidRPr="000E0D40">
              <w:rPr>
                <w:b/>
                <w:sz w:val="18"/>
                <w:szCs w:val="18"/>
              </w:rPr>
              <w:t>Overall</w:t>
            </w:r>
          </w:p>
        </w:tc>
        <w:tc>
          <w:tcPr>
            <w:tcW w:w="990" w:type="dxa"/>
            <w:shd w:val="pct5" w:color="auto" w:fill="FFFFFF"/>
          </w:tcPr>
          <w:p w14:paraId="0047A21D" w14:textId="77777777" w:rsidR="00250CE6" w:rsidRPr="000E0D40" w:rsidRDefault="00A0264D" w:rsidP="006E4B07">
            <w:pPr>
              <w:keepNext/>
              <w:keepLines/>
              <w:widowControl w:val="0"/>
              <w:jc w:val="center"/>
              <w:rPr>
                <w:b/>
                <w:sz w:val="18"/>
                <w:szCs w:val="18"/>
              </w:rPr>
            </w:pPr>
            <w:r w:rsidRPr="000E0D40">
              <w:rPr>
                <w:b/>
                <w:sz w:val="18"/>
                <w:szCs w:val="18"/>
              </w:rPr>
              <w:t xml:space="preserve">Relevant </w:t>
            </w:r>
            <w:r w:rsidR="00250CE6" w:rsidRPr="000E0D40">
              <w:rPr>
                <w:b/>
                <w:sz w:val="18"/>
                <w:szCs w:val="18"/>
              </w:rPr>
              <w:t xml:space="preserve">fields </w:t>
            </w:r>
            <w:r w:rsidR="00250CE6" w:rsidRPr="000E0D40">
              <w:rPr>
                <w:sz w:val="18"/>
                <w:szCs w:val="18"/>
                <w:vertAlign w:val="superscript"/>
              </w:rPr>
              <w:t>11</w:t>
            </w:r>
          </w:p>
        </w:tc>
        <w:tc>
          <w:tcPr>
            <w:tcW w:w="900" w:type="dxa"/>
            <w:shd w:val="pct5" w:color="auto" w:fill="FFFFFF"/>
          </w:tcPr>
          <w:p w14:paraId="5722E27D" w14:textId="77777777" w:rsidR="00250CE6" w:rsidRPr="000E0D40" w:rsidRDefault="00250CE6" w:rsidP="0047783A">
            <w:pPr>
              <w:keepNext/>
              <w:keepLines/>
              <w:widowControl w:val="0"/>
              <w:jc w:val="center"/>
              <w:rPr>
                <w:b/>
                <w:sz w:val="18"/>
                <w:szCs w:val="18"/>
              </w:rPr>
            </w:pPr>
            <w:r w:rsidRPr="000E0D40">
              <w:rPr>
                <w:b/>
                <w:sz w:val="18"/>
                <w:szCs w:val="18"/>
              </w:rPr>
              <w:t>Overall</w:t>
            </w:r>
          </w:p>
        </w:tc>
        <w:tc>
          <w:tcPr>
            <w:tcW w:w="1062" w:type="dxa"/>
            <w:shd w:val="pct5" w:color="auto" w:fill="FFFFFF"/>
          </w:tcPr>
          <w:p w14:paraId="7057B8D7" w14:textId="77777777" w:rsidR="00250CE6" w:rsidRPr="000E0D40" w:rsidRDefault="00A0264D" w:rsidP="006E4B07">
            <w:pPr>
              <w:keepNext/>
              <w:keepLines/>
              <w:widowControl w:val="0"/>
              <w:jc w:val="center"/>
              <w:rPr>
                <w:b/>
                <w:sz w:val="18"/>
                <w:szCs w:val="18"/>
              </w:rPr>
            </w:pPr>
            <w:r w:rsidRPr="000E0D40">
              <w:rPr>
                <w:b/>
                <w:sz w:val="18"/>
                <w:szCs w:val="18"/>
              </w:rPr>
              <w:t xml:space="preserve">Relevant </w:t>
            </w:r>
            <w:r w:rsidR="00250CE6" w:rsidRPr="000E0D40">
              <w:rPr>
                <w:b/>
                <w:sz w:val="18"/>
                <w:szCs w:val="18"/>
              </w:rPr>
              <w:t xml:space="preserve">fields </w:t>
            </w:r>
            <w:r w:rsidR="00250CE6" w:rsidRPr="000E0D40">
              <w:rPr>
                <w:sz w:val="18"/>
                <w:szCs w:val="18"/>
                <w:vertAlign w:val="superscript"/>
              </w:rPr>
              <w:t>11</w:t>
            </w:r>
          </w:p>
        </w:tc>
      </w:tr>
      <w:tr w:rsidR="00250CE6" w:rsidRPr="006A5F84" w14:paraId="0C6DC6D4" w14:textId="77777777" w:rsidTr="000E0D40">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827" w:type="dxa"/>
            <w:tcBorders>
              <w:bottom w:val="nil"/>
            </w:tcBorders>
          </w:tcPr>
          <w:p w14:paraId="558AECA0" w14:textId="77777777" w:rsidR="00250CE6" w:rsidRPr="006A5F84" w:rsidRDefault="00250CE6" w:rsidP="0047783A">
            <w:pPr>
              <w:keepLines/>
              <w:widowControl w:val="0"/>
              <w:rPr>
                <w:sz w:val="22"/>
                <w:szCs w:val="22"/>
              </w:rPr>
            </w:pPr>
          </w:p>
        </w:tc>
        <w:tc>
          <w:tcPr>
            <w:tcW w:w="990" w:type="dxa"/>
            <w:tcBorders>
              <w:bottom w:val="nil"/>
            </w:tcBorders>
          </w:tcPr>
          <w:p w14:paraId="4DA4ABD6" w14:textId="77777777" w:rsidR="00250CE6" w:rsidRPr="006A5F84" w:rsidRDefault="00250CE6" w:rsidP="0047783A">
            <w:pPr>
              <w:keepLines/>
              <w:widowControl w:val="0"/>
              <w:rPr>
                <w:sz w:val="22"/>
                <w:szCs w:val="22"/>
              </w:rPr>
            </w:pPr>
          </w:p>
        </w:tc>
        <w:tc>
          <w:tcPr>
            <w:tcW w:w="810" w:type="dxa"/>
            <w:tcBorders>
              <w:bottom w:val="nil"/>
            </w:tcBorders>
          </w:tcPr>
          <w:p w14:paraId="4161184B" w14:textId="77777777" w:rsidR="00250CE6" w:rsidRPr="006A5F84" w:rsidRDefault="00250CE6" w:rsidP="0047783A">
            <w:pPr>
              <w:keepLines/>
              <w:widowControl w:val="0"/>
              <w:rPr>
                <w:sz w:val="22"/>
                <w:szCs w:val="22"/>
              </w:rPr>
            </w:pPr>
          </w:p>
        </w:tc>
        <w:tc>
          <w:tcPr>
            <w:tcW w:w="900" w:type="dxa"/>
            <w:tcBorders>
              <w:bottom w:val="nil"/>
            </w:tcBorders>
          </w:tcPr>
          <w:p w14:paraId="44EDD022" w14:textId="77777777" w:rsidR="00250CE6" w:rsidRPr="006A5F84" w:rsidRDefault="00250CE6" w:rsidP="0047783A">
            <w:pPr>
              <w:keepLines/>
              <w:widowControl w:val="0"/>
              <w:rPr>
                <w:sz w:val="22"/>
                <w:szCs w:val="22"/>
              </w:rPr>
            </w:pPr>
          </w:p>
        </w:tc>
        <w:tc>
          <w:tcPr>
            <w:tcW w:w="90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00" w:type="dxa"/>
            <w:tcBorders>
              <w:bottom w:val="nil"/>
            </w:tcBorders>
          </w:tcPr>
          <w:p w14:paraId="5DE9D9F1" w14:textId="77777777" w:rsidR="00250CE6" w:rsidRPr="006A5F84" w:rsidRDefault="00250CE6" w:rsidP="0047783A">
            <w:pPr>
              <w:keepLines/>
              <w:widowControl w:val="0"/>
              <w:jc w:val="center"/>
              <w:rPr>
                <w:sz w:val="22"/>
                <w:szCs w:val="22"/>
              </w:rPr>
            </w:pPr>
          </w:p>
        </w:tc>
        <w:tc>
          <w:tcPr>
            <w:tcW w:w="1062"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0E0D40">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827" w:type="dxa"/>
          </w:tcPr>
          <w:p w14:paraId="1A285073" w14:textId="77777777" w:rsidR="00250CE6" w:rsidRPr="006A5F84" w:rsidRDefault="00250CE6" w:rsidP="0047783A">
            <w:pPr>
              <w:keepLines/>
              <w:widowControl w:val="0"/>
              <w:rPr>
                <w:sz w:val="22"/>
                <w:szCs w:val="22"/>
              </w:rPr>
            </w:pPr>
          </w:p>
        </w:tc>
        <w:tc>
          <w:tcPr>
            <w:tcW w:w="990" w:type="dxa"/>
          </w:tcPr>
          <w:p w14:paraId="17A3107D" w14:textId="77777777" w:rsidR="00250CE6" w:rsidRPr="006A5F84" w:rsidRDefault="00250CE6" w:rsidP="0047783A">
            <w:pPr>
              <w:keepLines/>
              <w:widowControl w:val="0"/>
              <w:rPr>
                <w:sz w:val="22"/>
                <w:szCs w:val="22"/>
              </w:rPr>
            </w:pPr>
          </w:p>
        </w:tc>
        <w:tc>
          <w:tcPr>
            <w:tcW w:w="810" w:type="dxa"/>
          </w:tcPr>
          <w:p w14:paraId="65BC548A" w14:textId="77777777" w:rsidR="00250CE6" w:rsidRPr="006A5F84" w:rsidRDefault="00250CE6" w:rsidP="0047783A">
            <w:pPr>
              <w:keepLines/>
              <w:widowControl w:val="0"/>
              <w:rPr>
                <w:sz w:val="22"/>
                <w:szCs w:val="22"/>
              </w:rPr>
            </w:pPr>
          </w:p>
        </w:tc>
        <w:tc>
          <w:tcPr>
            <w:tcW w:w="900" w:type="dxa"/>
          </w:tcPr>
          <w:p w14:paraId="050416C4" w14:textId="77777777" w:rsidR="00250CE6" w:rsidRPr="006A5F84" w:rsidRDefault="00250CE6" w:rsidP="0047783A">
            <w:pPr>
              <w:keepLines/>
              <w:widowControl w:val="0"/>
              <w:rPr>
                <w:sz w:val="22"/>
                <w:szCs w:val="22"/>
              </w:rPr>
            </w:pPr>
          </w:p>
        </w:tc>
        <w:tc>
          <w:tcPr>
            <w:tcW w:w="90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00" w:type="dxa"/>
          </w:tcPr>
          <w:p w14:paraId="7DC41CA9" w14:textId="77777777" w:rsidR="00250CE6" w:rsidRPr="006A5F84" w:rsidRDefault="00250CE6" w:rsidP="0047783A">
            <w:pPr>
              <w:keepLines/>
              <w:widowControl w:val="0"/>
              <w:jc w:val="center"/>
              <w:rPr>
                <w:sz w:val="22"/>
                <w:szCs w:val="22"/>
              </w:rPr>
            </w:pPr>
          </w:p>
        </w:tc>
        <w:tc>
          <w:tcPr>
            <w:tcW w:w="1062"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0E0D40">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827" w:type="dxa"/>
          </w:tcPr>
          <w:p w14:paraId="078EAEA7" w14:textId="77777777" w:rsidR="005A3AB2" w:rsidRPr="006A5F84" w:rsidRDefault="005A3AB2" w:rsidP="0047783A">
            <w:pPr>
              <w:keepLines/>
              <w:widowControl w:val="0"/>
              <w:rPr>
                <w:sz w:val="22"/>
                <w:szCs w:val="22"/>
              </w:rPr>
            </w:pPr>
          </w:p>
        </w:tc>
        <w:tc>
          <w:tcPr>
            <w:tcW w:w="990" w:type="dxa"/>
          </w:tcPr>
          <w:p w14:paraId="07CEF71E" w14:textId="77777777" w:rsidR="005A3AB2" w:rsidRPr="006A5F84" w:rsidRDefault="005A3AB2" w:rsidP="0047783A">
            <w:pPr>
              <w:keepLines/>
              <w:widowControl w:val="0"/>
              <w:rPr>
                <w:sz w:val="22"/>
                <w:szCs w:val="22"/>
              </w:rPr>
            </w:pPr>
          </w:p>
        </w:tc>
        <w:tc>
          <w:tcPr>
            <w:tcW w:w="810" w:type="dxa"/>
          </w:tcPr>
          <w:p w14:paraId="29EAE116" w14:textId="77777777" w:rsidR="005A3AB2" w:rsidRPr="006A5F84" w:rsidRDefault="005A3AB2" w:rsidP="0047783A">
            <w:pPr>
              <w:keepLines/>
              <w:widowControl w:val="0"/>
              <w:rPr>
                <w:sz w:val="22"/>
                <w:szCs w:val="22"/>
              </w:rPr>
            </w:pPr>
          </w:p>
        </w:tc>
        <w:tc>
          <w:tcPr>
            <w:tcW w:w="900" w:type="dxa"/>
          </w:tcPr>
          <w:p w14:paraId="32C9E2C2" w14:textId="77777777" w:rsidR="005A3AB2" w:rsidRPr="006A5F84" w:rsidRDefault="005A3AB2" w:rsidP="0047783A">
            <w:pPr>
              <w:keepLines/>
              <w:widowControl w:val="0"/>
              <w:rPr>
                <w:sz w:val="22"/>
                <w:szCs w:val="22"/>
              </w:rPr>
            </w:pPr>
          </w:p>
        </w:tc>
        <w:tc>
          <w:tcPr>
            <w:tcW w:w="90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00" w:type="dxa"/>
          </w:tcPr>
          <w:p w14:paraId="7B97C18E" w14:textId="77777777" w:rsidR="005A3AB2" w:rsidRPr="006A5F84" w:rsidRDefault="005A3AB2" w:rsidP="0047783A">
            <w:pPr>
              <w:keepLines/>
              <w:widowControl w:val="0"/>
              <w:jc w:val="center"/>
              <w:rPr>
                <w:sz w:val="22"/>
                <w:szCs w:val="22"/>
              </w:rPr>
            </w:pPr>
          </w:p>
        </w:tc>
        <w:tc>
          <w:tcPr>
            <w:tcW w:w="1062"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0E0D40">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827" w:type="dxa"/>
          </w:tcPr>
          <w:p w14:paraId="6A7CAABC" w14:textId="77777777" w:rsidR="0052694A" w:rsidRPr="006A5F84" w:rsidRDefault="0052694A" w:rsidP="0047783A">
            <w:pPr>
              <w:keepLines/>
              <w:widowControl w:val="0"/>
              <w:rPr>
                <w:sz w:val="22"/>
                <w:szCs w:val="22"/>
              </w:rPr>
            </w:pPr>
            <w:r w:rsidRPr="006A5F84">
              <w:t>%</w:t>
            </w:r>
          </w:p>
        </w:tc>
        <w:tc>
          <w:tcPr>
            <w:tcW w:w="990" w:type="dxa"/>
          </w:tcPr>
          <w:p w14:paraId="4BAEDEFD" w14:textId="77777777" w:rsidR="0052694A" w:rsidRPr="006A5F84" w:rsidRDefault="0052694A" w:rsidP="0047783A">
            <w:pPr>
              <w:keepLines/>
              <w:widowControl w:val="0"/>
              <w:rPr>
                <w:sz w:val="22"/>
                <w:szCs w:val="22"/>
              </w:rPr>
            </w:pPr>
            <w:r w:rsidRPr="006A5F84">
              <w:t>%</w:t>
            </w:r>
          </w:p>
        </w:tc>
        <w:tc>
          <w:tcPr>
            <w:tcW w:w="810" w:type="dxa"/>
          </w:tcPr>
          <w:p w14:paraId="0EAD70F2" w14:textId="77777777" w:rsidR="0052694A" w:rsidRPr="006A5F84" w:rsidRDefault="0052694A" w:rsidP="0047783A">
            <w:pPr>
              <w:keepLines/>
              <w:widowControl w:val="0"/>
              <w:rPr>
                <w:sz w:val="22"/>
                <w:szCs w:val="22"/>
              </w:rPr>
            </w:pPr>
            <w:r w:rsidRPr="006A5F84">
              <w:t>%</w:t>
            </w:r>
          </w:p>
        </w:tc>
        <w:tc>
          <w:tcPr>
            <w:tcW w:w="900" w:type="dxa"/>
          </w:tcPr>
          <w:p w14:paraId="2ED2B002" w14:textId="77777777" w:rsidR="0052694A" w:rsidRPr="006A5F84" w:rsidRDefault="0052694A" w:rsidP="0047783A">
            <w:pPr>
              <w:keepLines/>
              <w:widowControl w:val="0"/>
              <w:rPr>
                <w:sz w:val="22"/>
                <w:szCs w:val="22"/>
              </w:rPr>
            </w:pPr>
            <w:r w:rsidRPr="006A5F84">
              <w:t>%</w:t>
            </w:r>
          </w:p>
        </w:tc>
        <w:tc>
          <w:tcPr>
            <w:tcW w:w="90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0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1062"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BC3E19C" w14:textId="526AAE72" w:rsidR="000E0D40" w:rsidRPr="0024225B" w:rsidRDefault="000714DC" w:rsidP="00AF3D0C">
      <w:pPr>
        <w:spacing w:before="240"/>
        <w:jc w:val="center"/>
        <w:rPr>
          <w:b/>
          <w:noProof/>
          <w:sz w:val="28"/>
          <w:szCs w:val="32"/>
        </w:rPr>
      </w:pPr>
      <w:r>
        <w:rPr>
          <w:sz w:val="22"/>
          <w:szCs w:val="22"/>
        </w:rPr>
        <w:br w:type="page"/>
      </w:r>
      <w:r w:rsidR="000E0D40" w:rsidRPr="0024225B">
        <w:rPr>
          <w:b/>
          <w:noProof/>
          <w:sz w:val="28"/>
          <w:szCs w:val="32"/>
        </w:rPr>
        <w:lastRenderedPageBreak/>
        <w:t>Declaration on honour on</w:t>
      </w:r>
      <w:r w:rsidR="000E0D40" w:rsidRPr="0024225B">
        <w:rPr>
          <w:b/>
          <w:noProof/>
          <w:sz w:val="28"/>
          <w:szCs w:val="32"/>
        </w:rPr>
        <w:br/>
        <w:t>exclusion criteria and selection criteria</w:t>
      </w:r>
    </w:p>
    <w:p w14:paraId="04B30AB2" w14:textId="77777777" w:rsidR="000E0D40" w:rsidRDefault="000E0D40" w:rsidP="000E0D40">
      <w:pPr>
        <w:spacing w:before="100" w:beforeAutospacing="1" w:after="100" w:afterAutospacing="1"/>
        <w:jc w:val="both"/>
        <w:rPr>
          <w:noProof/>
        </w:rPr>
      </w:pPr>
      <w:r w:rsidRPr="00F76ABA">
        <w:rPr>
          <w:noProof/>
        </w:rPr>
        <w:t xml:space="preserve">The undersigned </w:t>
      </w:r>
      <w:r>
        <w:rPr>
          <w:noProof/>
        </w:rPr>
        <w:t>[</w:t>
      </w:r>
      <w:r w:rsidRPr="00453E2D">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E0D40" w14:paraId="12BD741D" w14:textId="77777777" w:rsidTr="000E0D40">
        <w:tc>
          <w:tcPr>
            <w:tcW w:w="3369" w:type="dxa"/>
            <w:shd w:val="clear" w:color="auto" w:fill="auto"/>
          </w:tcPr>
          <w:p w14:paraId="63AE0D27" w14:textId="77777777" w:rsidR="000E0D40" w:rsidRDefault="000E0D40" w:rsidP="000E0D40">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273B7DBE" w14:textId="77777777" w:rsidR="000E0D40" w:rsidRDefault="000E0D40" w:rsidP="000E0D40">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30539D11" w14:textId="77777777" w:rsidR="000E0D40" w:rsidRDefault="000E0D40" w:rsidP="000E0D40">
            <w:pPr>
              <w:jc w:val="both"/>
              <w:rPr>
                <w:noProof/>
              </w:rPr>
            </w:pPr>
          </w:p>
        </w:tc>
      </w:tr>
      <w:tr w:rsidR="000E0D40" w14:paraId="0CBD23C5" w14:textId="77777777" w:rsidTr="000E0D40">
        <w:tc>
          <w:tcPr>
            <w:tcW w:w="3369" w:type="dxa"/>
            <w:shd w:val="clear" w:color="auto" w:fill="auto"/>
          </w:tcPr>
          <w:p w14:paraId="091C3556" w14:textId="77777777" w:rsidR="000E0D40" w:rsidRDefault="000E0D40" w:rsidP="000E0D40">
            <w:pPr>
              <w:jc w:val="both"/>
            </w:pPr>
            <w:r w:rsidRPr="00892BCE">
              <w:t xml:space="preserve">ID or passport number: </w:t>
            </w:r>
          </w:p>
          <w:p w14:paraId="1A36CB95" w14:textId="77777777" w:rsidR="000E0D40" w:rsidRDefault="000E0D40" w:rsidP="000E0D40">
            <w:pPr>
              <w:jc w:val="both"/>
              <w:rPr>
                <w:noProof/>
              </w:rPr>
            </w:pPr>
          </w:p>
          <w:p w14:paraId="432CD477" w14:textId="77777777" w:rsidR="000E0D40" w:rsidRPr="005E41BC" w:rsidRDefault="000E0D40" w:rsidP="000E0D40">
            <w:pPr>
              <w:jc w:val="both"/>
              <w:rPr>
                <w:noProof/>
              </w:rPr>
            </w:pPr>
            <w:r>
              <w:rPr>
                <w:noProof/>
              </w:rPr>
              <w:t>(‘the person’)</w:t>
            </w:r>
          </w:p>
        </w:tc>
        <w:tc>
          <w:tcPr>
            <w:tcW w:w="6378" w:type="dxa"/>
            <w:shd w:val="clear" w:color="auto" w:fill="auto"/>
          </w:tcPr>
          <w:p w14:paraId="29DFC20F" w14:textId="77777777" w:rsidR="000E0D40" w:rsidRPr="00583379" w:rsidRDefault="000E0D40" w:rsidP="000E0D40">
            <w:pPr>
              <w:rPr>
                <w:b/>
              </w:rPr>
            </w:pPr>
            <w:r w:rsidRPr="00892BCE">
              <w:t>Full official name:</w:t>
            </w:r>
          </w:p>
          <w:p w14:paraId="08247159" w14:textId="77777777" w:rsidR="000E0D40" w:rsidRPr="00892BCE" w:rsidRDefault="000E0D40" w:rsidP="000E0D40">
            <w:r w:rsidRPr="00892BCE">
              <w:t>Official legal form</w:t>
            </w:r>
            <w:r>
              <w:t xml:space="preserve">: </w:t>
            </w:r>
          </w:p>
          <w:p w14:paraId="791D2A23" w14:textId="77777777" w:rsidR="000E0D40" w:rsidRPr="00583379" w:rsidRDefault="000E0D40" w:rsidP="000E0D40">
            <w:pPr>
              <w:rPr>
                <w:b/>
              </w:rPr>
            </w:pPr>
            <w:r w:rsidRPr="00892BCE">
              <w:t>Statutory registration number</w:t>
            </w:r>
            <w:r w:rsidRPr="00583379">
              <w:rPr>
                <w:b/>
              </w:rPr>
              <w:t xml:space="preserve">: </w:t>
            </w:r>
          </w:p>
          <w:p w14:paraId="6EE67381" w14:textId="77777777" w:rsidR="000E0D40" w:rsidRPr="00583379" w:rsidRDefault="000E0D40" w:rsidP="000E0D40">
            <w:pPr>
              <w:rPr>
                <w:b/>
              </w:rPr>
            </w:pPr>
            <w:r w:rsidRPr="00892BCE">
              <w:t>Full official address</w:t>
            </w:r>
            <w:r>
              <w:t xml:space="preserve">: </w:t>
            </w:r>
          </w:p>
          <w:p w14:paraId="19EA0032" w14:textId="77777777" w:rsidR="000E0D40" w:rsidRDefault="000E0D40" w:rsidP="000E0D40">
            <w:r w:rsidRPr="00892BCE">
              <w:t>VAT registration number</w:t>
            </w:r>
            <w:r>
              <w:t xml:space="preserve">: </w:t>
            </w:r>
          </w:p>
          <w:p w14:paraId="41163A08" w14:textId="77777777" w:rsidR="000E0D40" w:rsidRDefault="000E0D40" w:rsidP="000E0D40">
            <w:pPr>
              <w:rPr>
                <w:noProof/>
              </w:rPr>
            </w:pPr>
            <w:r>
              <w:rPr>
                <w:noProof/>
              </w:rPr>
              <w:t>(‘the person’)</w:t>
            </w:r>
          </w:p>
        </w:tc>
      </w:tr>
    </w:tbl>
    <w:p w14:paraId="4F11EE65" w14:textId="77777777" w:rsidR="000E0D40" w:rsidRDefault="000E0D40" w:rsidP="000E0D40">
      <w:pPr>
        <w:jc w:val="both"/>
        <w:rPr>
          <w:i/>
        </w:rPr>
      </w:pPr>
    </w:p>
    <w:p w14:paraId="7DF36A82" w14:textId="77777777" w:rsidR="000E0D40" w:rsidRDefault="000E0D40" w:rsidP="000E0D40">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E4A0AEA" w14:textId="77777777" w:rsidR="000E0D40" w:rsidRDefault="000E0D40" w:rsidP="000E0D40"/>
    <w:p w14:paraId="79919F6D" w14:textId="77777777" w:rsidR="000E0D40" w:rsidRDefault="000E0D40" w:rsidP="000E0D40">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0E0D40" w:rsidRPr="000C2EE8" w14:paraId="4F207FE3" w14:textId="77777777" w:rsidTr="000E0D40">
        <w:tc>
          <w:tcPr>
            <w:tcW w:w="2802" w:type="dxa"/>
            <w:shd w:val="clear" w:color="auto" w:fill="auto"/>
          </w:tcPr>
          <w:p w14:paraId="629E1281" w14:textId="77777777" w:rsidR="000E0D40" w:rsidRPr="00BF7F29" w:rsidRDefault="000E0D40" w:rsidP="000E0D40">
            <w:pPr>
              <w:spacing w:before="100" w:beforeAutospacing="1" w:after="100" w:afterAutospacing="1"/>
              <w:jc w:val="center"/>
              <w:rPr>
                <w:b/>
                <w:sz w:val="22"/>
              </w:rPr>
            </w:pPr>
            <w:r>
              <w:rPr>
                <w:b/>
                <w:sz w:val="22"/>
              </w:rPr>
              <w:t xml:space="preserve">Date </w:t>
            </w:r>
            <w:bookmarkStart w:id="2" w:name="_GoBack"/>
            <w:bookmarkEnd w:id="2"/>
            <w:r>
              <w:rPr>
                <w:b/>
                <w:sz w:val="22"/>
              </w:rPr>
              <w:t>of the declaration</w:t>
            </w:r>
          </w:p>
        </w:tc>
        <w:tc>
          <w:tcPr>
            <w:tcW w:w="6662" w:type="dxa"/>
            <w:shd w:val="clear" w:color="auto" w:fill="auto"/>
          </w:tcPr>
          <w:p w14:paraId="6538CD15" w14:textId="77777777" w:rsidR="000E0D40" w:rsidRPr="00BF7F29" w:rsidRDefault="000E0D40" w:rsidP="000E0D40">
            <w:pPr>
              <w:spacing w:before="100" w:beforeAutospacing="1" w:after="100" w:afterAutospacing="1"/>
              <w:jc w:val="center"/>
              <w:rPr>
                <w:b/>
                <w:sz w:val="22"/>
              </w:rPr>
            </w:pPr>
            <w:r w:rsidRPr="00BF7F29">
              <w:rPr>
                <w:b/>
                <w:sz w:val="22"/>
              </w:rPr>
              <w:t>Full reference to previous procedure</w:t>
            </w:r>
          </w:p>
        </w:tc>
      </w:tr>
      <w:tr w:rsidR="000E0D40" w14:paraId="71585A04" w14:textId="77777777" w:rsidTr="000E0D40">
        <w:tc>
          <w:tcPr>
            <w:tcW w:w="2802" w:type="dxa"/>
            <w:shd w:val="clear" w:color="auto" w:fill="auto"/>
          </w:tcPr>
          <w:p w14:paraId="2CD6F877" w14:textId="77777777" w:rsidR="000E0D40" w:rsidRPr="00AE5C0E" w:rsidRDefault="000E0D40" w:rsidP="000E0D40">
            <w:pPr>
              <w:spacing w:before="100" w:beforeAutospacing="1" w:after="100" w:afterAutospacing="1"/>
            </w:pPr>
          </w:p>
        </w:tc>
        <w:tc>
          <w:tcPr>
            <w:tcW w:w="6662" w:type="dxa"/>
            <w:shd w:val="clear" w:color="auto" w:fill="auto"/>
          </w:tcPr>
          <w:p w14:paraId="4E06AE45" w14:textId="77777777" w:rsidR="000E0D40" w:rsidRDefault="000E0D40" w:rsidP="000E0D40">
            <w:pPr>
              <w:spacing w:before="100" w:beforeAutospacing="1" w:after="100" w:afterAutospacing="1"/>
            </w:pPr>
          </w:p>
        </w:tc>
      </w:tr>
    </w:tbl>
    <w:p w14:paraId="65823A32" w14:textId="77777777" w:rsidR="000E0D40" w:rsidRDefault="000E0D40" w:rsidP="000E0D40">
      <w:pPr>
        <w:spacing w:after="0"/>
      </w:pPr>
    </w:p>
    <w:p w14:paraId="4FFF7BFC" w14:textId="77777777" w:rsidR="000E0D40" w:rsidRDefault="000E0D40" w:rsidP="000E0D40">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14:paraId="17445B00" w14:textId="77777777" w:rsidR="000E0D40" w:rsidRPr="00713443" w:rsidRDefault="000E0D40" w:rsidP="000E0D40">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0E0D40" w14:paraId="2C368D8D" w14:textId="77777777" w:rsidTr="000E0D40">
        <w:tc>
          <w:tcPr>
            <w:tcW w:w="8238" w:type="dxa"/>
            <w:shd w:val="clear" w:color="auto" w:fill="auto"/>
          </w:tcPr>
          <w:p w14:paraId="3463CA6B" w14:textId="77777777" w:rsidR="000E0D40" w:rsidRDefault="000E0D40" w:rsidP="000E0D40">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3594648" w14:textId="77777777" w:rsidR="000E0D40" w:rsidRDefault="000E0D40" w:rsidP="000E0D40">
            <w:pPr>
              <w:spacing w:before="40" w:after="40"/>
              <w:ind w:left="142"/>
              <w:jc w:val="both"/>
              <w:rPr>
                <w:noProof/>
              </w:rPr>
            </w:pPr>
            <w:r>
              <w:rPr>
                <w:noProof/>
              </w:rPr>
              <w:t>YES</w:t>
            </w:r>
          </w:p>
        </w:tc>
        <w:tc>
          <w:tcPr>
            <w:tcW w:w="705" w:type="dxa"/>
            <w:shd w:val="clear" w:color="auto" w:fill="auto"/>
          </w:tcPr>
          <w:p w14:paraId="42EA2913" w14:textId="77777777" w:rsidR="000E0D40" w:rsidRDefault="000E0D40" w:rsidP="000E0D40">
            <w:pPr>
              <w:spacing w:before="40" w:after="40"/>
              <w:ind w:left="142"/>
              <w:jc w:val="both"/>
              <w:rPr>
                <w:noProof/>
              </w:rPr>
            </w:pPr>
            <w:r>
              <w:rPr>
                <w:noProof/>
              </w:rPr>
              <w:t>NO</w:t>
            </w:r>
          </w:p>
        </w:tc>
      </w:tr>
      <w:tr w:rsidR="000E0D40" w14:paraId="514138A2" w14:textId="77777777" w:rsidTr="000E0D40">
        <w:tc>
          <w:tcPr>
            <w:tcW w:w="8238" w:type="dxa"/>
            <w:shd w:val="clear" w:color="auto" w:fill="auto"/>
          </w:tcPr>
          <w:p w14:paraId="43E13749" w14:textId="77777777" w:rsidR="000E0D40" w:rsidRDefault="000E0D40" w:rsidP="000E0D40">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14:paraId="3212B5ED" w14:textId="77777777" w:rsidR="000E0D40" w:rsidRDefault="000E0D40" w:rsidP="000E0D40">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12DA06B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1E1C6E6A" w14:textId="77777777" w:rsidTr="000E0D40">
        <w:tc>
          <w:tcPr>
            <w:tcW w:w="8238" w:type="dxa"/>
            <w:shd w:val="clear" w:color="auto" w:fill="auto"/>
          </w:tcPr>
          <w:p w14:paraId="4E266CA0" w14:textId="77777777" w:rsidR="000E0D40" w:rsidRDefault="000E0D40" w:rsidP="000E0D40">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332224C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453E2D">
              <w:rPr>
                <w:noProof/>
              </w:rPr>
            </w:r>
            <w:r w:rsidR="00453E2D">
              <w:rPr>
                <w:noProof/>
              </w:rPr>
              <w:fldChar w:fldCharType="separate"/>
            </w:r>
            <w:r>
              <w:rPr>
                <w:noProof/>
              </w:rPr>
              <w:fldChar w:fldCharType="end"/>
            </w:r>
            <w:bookmarkEnd w:id="3"/>
          </w:p>
        </w:tc>
        <w:tc>
          <w:tcPr>
            <w:tcW w:w="705" w:type="dxa"/>
            <w:shd w:val="clear" w:color="auto" w:fill="auto"/>
          </w:tcPr>
          <w:p w14:paraId="3FEA6473"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678CC8A9" w14:textId="77777777" w:rsidTr="000E0D40">
        <w:tc>
          <w:tcPr>
            <w:tcW w:w="8238" w:type="dxa"/>
            <w:shd w:val="clear" w:color="auto" w:fill="auto"/>
          </w:tcPr>
          <w:p w14:paraId="43C49BCB" w14:textId="77777777" w:rsidR="000E0D40" w:rsidRDefault="000E0D40" w:rsidP="000E0D40">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89998EE" w14:textId="77777777" w:rsidR="000E0D40" w:rsidRDefault="000E0D40" w:rsidP="000E0D40">
            <w:pPr>
              <w:spacing w:before="240"/>
              <w:jc w:val="both"/>
              <w:rPr>
                <w:noProof/>
              </w:rPr>
            </w:pPr>
          </w:p>
        </w:tc>
      </w:tr>
      <w:tr w:rsidR="000E0D40" w14:paraId="77C7D471" w14:textId="77777777" w:rsidTr="000E0D40">
        <w:tc>
          <w:tcPr>
            <w:tcW w:w="8238" w:type="dxa"/>
            <w:shd w:val="clear" w:color="auto" w:fill="auto"/>
          </w:tcPr>
          <w:p w14:paraId="1EFAF24F" w14:textId="77777777" w:rsidR="000E0D40" w:rsidRDefault="000E0D40" w:rsidP="000E0D40">
            <w:pPr>
              <w:pStyle w:val="Text1"/>
              <w:spacing w:before="40" w:after="40"/>
              <w:ind w:left="709"/>
              <w:rPr>
                <w:noProof/>
              </w:rPr>
            </w:pPr>
            <w:bookmarkStart w:id="4"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1C2E7E4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3EAFC290"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3859AF62" w14:textId="77777777" w:rsidTr="000E0D40">
        <w:tc>
          <w:tcPr>
            <w:tcW w:w="8238" w:type="dxa"/>
            <w:shd w:val="clear" w:color="auto" w:fill="auto"/>
          </w:tcPr>
          <w:p w14:paraId="482DF3DA" w14:textId="77777777" w:rsidR="000E0D40" w:rsidRDefault="000E0D40" w:rsidP="000E0D40">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14:paraId="25F0D55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2334B6E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50D85847" w14:textId="77777777" w:rsidTr="000E0D40">
        <w:tc>
          <w:tcPr>
            <w:tcW w:w="8238" w:type="dxa"/>
            <w:shd w:val="clear" w:color="auto" w:fill="auto"/>
          </w:tcPr>
          <w:p w14:paraId="63AA18EB" w14:textId="77777777" w:rsidR="000E0D40" w:rsidRDefault="000E0D40" w:rsidP="000E0D40">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0F8AD2CE"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5BC5DDB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0F4AA24B" w14:textId="77777777" w:rsidTr="000E0D40">
        <w:tc>
          <w:tcPr>
            <w:tcW w:w="8238" w:type="dxa"/>
            <w:shd w:val="clear" w:color="auto" w:fill="auto"/>
          </w:tcPr>
          <w:p w14:paraId="16BF739D" w14:textId="77777777" w:rsidR="000E0D40" w:rsidRDefault="000E0D40" w:rsidP="000E0D40">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49C2FD0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5871580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254A94EC" w14:textId="77777777" w:rsidTr="000E0D40">
        <w:tc>
          <w:tcPr>
            <w:tcW w:w="8238" w:type="dxa"/>
            <w:shd w:val="clear" w:color="auto" w:fill="auto"/>
          </w:tcPr>
          <w:p w14:paraId="3D40CEFE" w14:textId="77777777" w:rsidR="000E0D40" w:rsidRPr="00583379" w:rsidRDefault="000E0D40" w:rsidP="000E0D40">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7A51C581"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2E12E0E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78318D85" w14:textId="77777777" w:rsidTr="000E0D40">
        <w:tc>
          <w:tcPr>
            <w:tcW w:w="8238" w:type="dxa"/>
            <w:shd w:val="clear" w:color="auto" w:fill="auto"/>
          </w:tcPr>
          <w:p w14:paraId="393FF282" w14:textId="77777777" w:rsidR="000E0D40" w:rsidRPr="00583379" w:rsidRDefault="000E0D40" w:rsidP="000E0D40">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654737B8" w14:textId="77777777" w:rsidR="000E0D40" w:rsidRDefault="000E0D40" w:rsidP="000E0D40">
            <w:pPr>
              <w:spacing w:before="240"/>
              <w:jc w:val="both"/>
              <w:rPr>
                <w:noProof/>
              </w:rPr>
            </w:pPr>
          </w:p>
        </w:tc>
      </w:tr>
      <w:tr w:rsidR="000E0D40" w14:paraId="5850A0F3" w14:textId="77777777" w:rsidTr="000E0D40">
        <w:tc>
          <w:tcPr>
            <w:tcW w:w="8238" w:type="dxa"/>
            <w:shd w:val="clear" w:color="auto" w:fill="auto"/>
          </w:tcPr>
          <w:p w14:paraId="200F14F0" w14:textId="77777777" w:rsidR="000E0D40" w:rsidRDefault="000E0D40" w:rsidP="000E0D40">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7DA30B22"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72EF104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0C53B07C" w14:textId="77777777" w:rsidTr="000E0D40">
        <w:tc>
          <w:tcPr>
            <w:tcW w:w="8238" w:type="dxa"/>
            <w:shd w:val="clear" w:color="auto" w:fill="auto"/>
          </w:tcPr>
          <w:p w14:paraId="283B81CA" w14:textId="77777777" w:rsidR="000E0D40" w:rsidRDefault="000E0D40" w:rsidP="000E0D40">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14:paraId="0DEEF15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22AE1B22"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73F42EE0" w14:textId="77777777" w:rsidTr="000E0D40">
        <w:tc>
          <w:tcPr>
            <w:tcW w:w="8238" w:type="dxa"/>
            <w:shd w:val="clear" w:color="auto" w:fill="auto"/>
          </w:tcPr>
          <w:p w14:paraId="01A64351" w14:textId="77777777" w:rsidR="000E0D40" w:rsidRDefault="000E0D40" w:rsidP="000E0D40">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62712BBA"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2AA76C5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2FF906A7" w14:textId="77777777" w:rsidTr="000E0D40">
        <w:tc>
          <w:tcPr>
            <w:tcW w:w="8238" w:type="dxa"/>
            <w:shd w:val="clear" w:color="auto" w:fill="auto"/>
          </w:tcPr>
          <w:p w14:paraId="79B74F71" w14:textId="77777777" w:rsidR="000E0D40" w:rsidRDefault="000E0D40" w:rsidP="000E0D40">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086F9CD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3CE172A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74E3E860" w14:textId="77777777" w:rsidTr="000E0D40">
        <w:tc>
          <w:tcPr>
            <w:tcW w:w="8238" w:type="dxa"/>
            <w:shd w:val="clear" w:color="auto" w:fill="auto"/>
          </w:tcPr>
          <w:p w14:paraId="7F810A28" w14:textId="77777777" w:rsidR="000E0D40" w:rsidRDefault="000E0D40" w:rsidP="000E0D40">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14:paraId="146FAA67"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1AE8ED4A"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22B9B86C" w14:textId="77777777" w:rsidTr="000E0D40">
        <w:tc>
          <w:tcPr>
            <w:tcW w:w="8238" w:type="dxa"/>
            <w:shd w:val="clear" w:color="auto" w:fill="auto"/>
          </w:tcPr>
          <w:p w14:paraId="6656A96D" w14:textId="77777777" w:rsidR="000E0D40" w:rsidRPr="00583379" w:rsidRDefault="000E0D40" w:rsidP="000E0D40">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14:paraId="25AEB2D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3A1069D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439345E5" w14:textId="77777777" w:rsidTr="000E0D40">
        <w:tc>
          <w:tcPr>
            <w:tcW w:w="8238" w:type="dxa"/>
            <w:shd w:val="clear" w:color="auto" w:fill="auto"/>
          </w:tcPr>
          <w:p w14:paraId="49E4D41C" w14:textId="77777777" w:rsidR="000E0D40" w:rsidRPr="00583379" w:rsidRDefault="000E0D40" w:rsidP="000E0D40">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6AAA1DF2"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1B4BBCB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6613A544" w14:textId="77777777" w:rsidTr="000E0D40">
        <w:tc>
          <w:tcPr>
            <w:tcW w:w="8238" w:type="dxa"/>
            <w:shd w:val="clear" w:color="auto" w:fill="auto"/>
          </w:tcPr>
          <w:p w14:paraId="03ED2961" w14:textId="77777777" w:rsidR="000E0D40" w:rsidRDefault="000E0D40" w:rsidP="000E0D40">
            <w:pPr>
              <w:pStyle w:val="Text1"/>
              <w:numPr>
                <w:ilvl w:val="0"/>
                <w:numId w:val="19"/>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14:paraId="3C5910C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3FE59861"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2BAD6036" w14:textId="77777777" w:rsidTr="000E0D40">
        <w:tc>
          <w:tcPr>
            <w:tcW w:w="8238" w:type="dxa"/>
            <w:shd w:val="clear" w:color="auto" w:fill="auto"/>
          </w:tcPr>
          <w:p w14:paraId="1AB80E5A" w14:textId="77777777" w:rsidR="000E0D40" w:rsidRDefault="000E0D40" w:rsidP="000E0D40">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220B54B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27BD7E92"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72864081" w14:textId="77777777" w:rsidTr="000E0D40">
        <w:tc>
          <w:tcPr>
            <w:tcW w:w="8238" w:type="dxa"/>
            <w:shd w:val="clear" w:color="auto" w:fill="auto"/>
          </w:tcPr>
          <w:p w14:paraId="3550C1CC" w14:textId="77777777" w:rsidR="000E0D40" w:rsidRDefault="000E0D40" w:rsidP="000E0D40">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Pr="00EF2BEC">
              <w:rPr>
                <w:color w:val="000000"/>
              </w:rPr>
              <w:lastRenderedPageBreak/>
              <w:t>provided for in point (g).</w:t>
            </w:r>
          </w:p>
        </w:tc>
        <w:tc>
          <w:tcPr>
            <w:tcW w:w="812" w:type="dxa"/>
            <w:shd w:val="clear" w:color="auto" w:fill="auto"/>
          </w:tcPr>
          <w:p w14:paraId="76278234" w14:textId="77777777" w:rsidR="000E0D40" w:rsidRDefault="000E0D40" w:rsidP="000E0D40">
            <w:pPr>
              <w:spacing w:before="24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64BAEF9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32F49C91" w14:textId="77777777" w:rsidTr="000E0D40">
        <w:tc>
          <w:tcPr>
            <w:tcW w:w="8238" w:type="dxa"/>
            <w:shd w:val="clear" w:color="auto" w:fill="auto"/>
          </w:tcPr>
          <w:p w14:paraId="23658E19" w14:textId="77777777" w:rsidR="000E0D40" w:rsidRDefault="000E0D40" w:rsidP="000E0D40">
            <w:pPr>
              <w:pStyle w:val="Text1"/>
              <w:numPr>
                <w:ilvl w:val="0"/>
                <w:numId w:val="19"/>
              </w:numPr>
              <w:spacing w:before="40" w:after="40"/>
              <w:rPr>
                <w:color w:val="000000"/>
              </w:rPr>
            </w:pPr>
            <w:r>
              <w:rPr>
                <w:color w:val="000000"/>
              </w:rPr>
              <w:t>for the situations referred to in points (c) to (h) above the person is subject to:</w:t>
            </w:r>
          </w:p>
          <w:p w14:paraId="0A092B07" w14:textId="77777777" w:rsidR="000E0D40" w:rsidRDefault="000E0D40" w:rsidP="000E0D40">
            <w:pPr>
              <w:pStyle w:val="Text1"/>
              <w:numPr>
                <w:ilvl w:val="0"/>
                <w:numId w:val="21"/>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CC46C22" w14:textId="77777777" w:rsidR="000E0D40" w:rsidRDefault="000E0D40" w:rsidP="000E0D40">
            <w:pPr>
              <w:pStyle w:val="Text1"/>
              <w:numPr>
                <w:ilvl w:val="0"/>
                <w:numId w:val="21"/>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36751DDB" w14:textId="77777777" w:rsidR="000E0D40" w:rsidRDefault="000E0D40" w:rsidP="000E0D40">
            <w:pPr>
              <w:pStyle w:val="Text1"/>
              <w:numPr>
                <w:ilvl w:val="0"/>
                <w:numId w:val="21"/>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6073BAA" w14:textId="77777777" w:rsidR="000E0D40" w:rsidRDefault="000E0D40" w:rsidP="000E0D40">
            <w:pPr>
              <w:pStyle w:val="Text1"/>
              <w:numPr>
                <w:ilvl w:val="0"/>
                <w:numId w:val="21"/>
              </w:numPr>
              <w:spacing w:before="40" w:after="40"/>
              <w:ind w:left="709" w:firstLine="0"/>
              <w:rPr>
                <w:color w:val="000000"/>
              </w:rPr>
            </w:pPr>
            <w:r>
              <w:rPr>
                <w:color w:val="000000"/>
              </w:rPr>
              <w:t>information transmitted by Member States implementing Union funds;</w:t>
            </w:r>
          </w:p>
          <w:p w14:paraId="1E88D22F" w14:textId="77777777" w:rsidR="000E0D40" w:rsidRDefault="000E0D40" w:rsidP="000E0D40">
            <w:pPr>
              <w:pStyle w:val="Text1"/>
              <w:numPr>
                <w:ilvl w:val="0"/>
                <w:numId w:val="21"/>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01F41E5C" w14:textId="77777777" w:rsidR="000E0D40" w:rsidRPr="00583379" w:rsidRDefault="000E0D40" w:rsidP="000E0D40">
            <w:pPr>
              <w:pStyle w:val="Text1"/>
              <w:numPr>
                <w:ilvl w:val="0"/>
                <w:numId w:val="21"/>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D3D5544" w14:textId="77777777" w:rsidR="000E0D40" w:rsidRDefault="000E0D40" w:rsidP="000E0D40">
            <w:pPr>
              <w:spacing w:before="240"/>
              <w:jc w:val="both"/>
              <w:rPr>
                <w:noProof/>
              </w:rPr>
            </w:pPr>
          </w:p>
          <w:p w14:paraId="04FCBAC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6E95D05A" w14:textId="77777777" w:rsidR="000E0D40" w:rsidRDefault="000E0D40" w:rsidP="000E0D40">
            <w:pPr>
              <w:spacing w:before="240"/>
              <w:jc w:val="both"/>
              <w:rPr>
                <w:noProof/>
              </w:rPr>
            </w:pPr>
          </w:p>
          <w:p w14:paraId="0466F182" w14:textId="77777777" w:rsidR="000E0D40" w:rsidRDefault="000E0D40" w:rsidP="000E0D40">
            <w:pPr>
              <w:spacing w:before="240"/>
              <w:jc w:val="both"/>
              <w:rPr>
                <w:noProof/>
              </w:rPr>
            </w:pPr>
          </w:p>
          <w:p w14:paraId="7C4BA88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7D8CDB2B" w14:textId="77777777" w:rsidR="000E0D40" w:rsidRDefault="000E0D40" w:rsidP="000E0D40">
            <w:pPr>
              <w:spacing w:before="240"/>
              <w:jc w:val="both"/>
              <w:rPr>
                <w:noProof/>
              </w:rPr>
            </w:pPr>
          </w:p>
          <w:p w14:paraId="1FC0ED5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475E120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7EE64DD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64450CE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05" w:type="dxa"/>
            <w:shd w:val="clear" w:color="auto" w:fill="auto"/>
          </w:tcPr>
          <w:p w14:paraId="480C744C" w14:textId="77777777" w:rsidR="000E0D40" w:rsidRDefault="000E0D40" w:rsidP="000E0D40">
            <w:pPr>
              <w:spacing w:before="240"/>
              <w:jc w:val="both"/>
              <w:rPr>
                <w:noProof/>
              </w:rPr>
            </w:pPr>
          </w:p>
          <w:p w14:paraId="20D66FE9"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5D90117D" w14:textId="77777777" w:rsidR="000E0D40" w:rsidRDefault="000E0D40" w:rsidP="000E0D40">
            <w:pPr>
              <w:spacing w:before="240"/>
              <w:jc w:val="both"/>
              <w:rPr>
                <w:noProof/>
              </w:rPr>
            </w:pPr>
          </w:p>
          <w:p w14:paraId="7AFBCC10" w14:textId="77777777" w:rsidR="000E0D40" w:rsidRDefault="000E0D40" w:rsidP="000E0D40">
            <w:pPr>
              <w:spacing w:before="240"/>
              <w:jc w:val="both"/>
              <w:rPr>
                <w:noProof/>
              </w:rPr>
            </w:pPr>
          </w:p>
          <w:p w14:paraId="28D071F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5FB180E0" w14:textId="77777777" w:rsidR="000E0D40" w:rsidRDefault="000E0D40" w:rsidP="000E0D40">
            <w:pPr>
              <w:spacing w:before="240"/>
              <w:jc w:val="both"/>
              <w:rPr>
                <w:noProof/>
              </w:rPr>
            </w:pPr>
          </w:p>
          <w:p w14:paraId="37A9F149"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0D9A442E"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72365733"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p w14:paraId="29BC2C1A"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6D272636" w14:textId="77777777" w:rsidR="000E0D40" w:rsidRDefault="000E0D40" w:rsidP="000E0D40">
      <w:pPr>
        <w:spacing w:after="0"/>
      </w:pPr>
    </w:p>
    <w:p w14:paraId="11F1E706" w14:textId="77777777" w:rsidR="000E0D40" w:rsidRPr="0024225B" w:rsidRDefault="000E0D40" w:rsidP="000E0D40">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083878F8" w14:textId="77777777" w:rsidR="000E0D40" w:rsidRPr="0024225B" w:rsidRDefault="000E0D40" w:rsidP="000E0D40">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E0D40" w14:paraId="1D3FC906" w14:textId="77777777" w:rsidTr="000E0D40">
        <w:tc>
          <w:tcPr>
            <w:tcW w:w="7747" w:type="dxa"/>
            <w:shd w:val="clear" w:color="auto" w:fill="auto"/>
            <w:vAlign w:val="center"/>
          </w:tcPr>
          <w:p w14:paraId="798586E0" w14:textId="77777777" w:rsidR="000E0D40" w:rsidRPr="003E5E5C" w:rsidRDefault="000E0D40" w:rsidP="000E0D40">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29435D7" w14:textId="77777777" w:rsidR="000E0D40" w:rsidRDefault="000E0D40" w:rsidP="000E0D40">
            <w:pPr>
              <w:spacing w:before="240"/>
              <w:jc w:val="both"/>
              <w:rPr>
                <w:noProof/>
              </w:rPr>
            </w:pPr>
            <w:r>
              <w:rPr>
                <w:noProof/>
              </w:rPr>
              <w:t>YES</w:t>
            </w:r>
          </w:p>
        </w:tc>
        <w:tc>
          <w:tcPr>
            <w:tcW w:w="614" w:type="dxa"/>
            <w:shd w:val="clear" w:color="auto" w:fill="auto"/>
          </w:tcPr>
          <w:p w14:paraId="5AE23353" w14:textId="77777777" w:rsidR="000E0D40" w:rsidRDefault="000E0D40" w:rsidP="000E0D40">
            <w:pPr>
              <w:spacing w:before="240"/>
              <w:jc w:val="both"/>
              <w:rPr>
                <w:noProof/>
              </w:rPr>
            </w:pPr>
            <w:r>
              <w:rPr>
                <w:noProof/>
              </w:rPr>
              <w:t>NO</w:t>
            </w:r>
          </w:p>
        </w:tc>
        <w:tc>
          <w:tcPr>
            <w:tcW w:w="630" w:type="dxa"/>
          </w:tcPr>
          <w:p w14:paraId="32D7D62A" w14:textId="77777777" w:rsidR="000E0D40" w:rsidRDefault="000E0D40" w:rsidP="000E0D40">
            <w:pPr>
              <w:spacing w:before="240"/>
              <w:jc w:val="both"/>
              <w:rPr>
                <w:noProof/>
              </w:rPr>
            </w:pPr>
            <w:r>
              <w:rPr>
                <w:noProof/>
              </w:rPr>
              <w:t>N/A</w:t>
            </w:r>
          </w:p>
        </w:tc>
      </w:tr>
      <w:tr w:rsidR="000E0D40" w14:paraId="25429BB6" w14:textId="77777777" w:rsidTr="000E0D40">
        <w:tc>
          <w:tcPr>
            <w:tcW w:w="7747" w:type="dxa"/>
            <w:shd w:val="clear" w:color="auto" w:fill="auto"/>
            <w:vAlign w:val="center"/>
          </w:tcPr>
          <w:p w14:paraId="330FB4C3" w14:textId="77777777" w:rsidR="000E0D40" w:rsidRDefault="000E0D40" w:rsidP="000E0D40">
            <w:pPr>
              <w:pStyle w:val="Text1"/>
              <w:spacing w:before="40" w:after="40"/>
              <w:ind w:left="360"/>
              <w:rPr>
                <w:noProof/>
              </w:rPr>
            </w:pPr>
            <w:r>
              <w:rPr>
                <w:noProof/>
              </w:rPr>
              <w:t>Situation (c) above (grave professional misconduct)</w:t>
            </w:r>
          </w:p>
        </w:tc>
        <w:tc>
          <w:tcPr>
            <w:tcW w:w="670" w:type="dxa"/>
            <w:shd w:val="clear" w:color="auto" w:fill="auto"/>
            <w:vAlign w:val="center"/>
          </w:tcPr>
          <w:p w14:paraId="7C965E8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2FB62C87"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7AD700B2"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79B7BBA2" w14:textId="77777777" w:rsidTr="000E0D40">
        <w:tc>
          <w:tcPr>
            <w:tcW w:w="7747" w:type="dxa"/>
            <w:shd w:val="clear" w:color="auto" w:fill="auto"/>
            <w:vAlign w:val="center"/>
          </w:tcPr>
          <w:p w14:paraId="075C5017" w14:textId="77777777" w:rsidR="000E0D40" w:rsidRDefault="000E0D40" w:rsidP="000E0D40">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B7933F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73CB214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52C8BAE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3F26E992" w14:textId="77777777" w:rsidTr="000E0D40">
        <w:tc>
          <w:tcPr>
            <w:tcW w:w="7747" w:type="dxa"/>
            <w:shd w:val="clear" w:color="auto" w:fill="auto"/>
            <w:vAlign w:val="center"/>
          </w:tcPr>
          <w:p w14:paraId="18A63622" w14:textId="77777777" w:rsidR="000E0D40" w:rsidRDefault="000E0D40" w:rsidP="000E0D40">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B7768A1"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6EF5BDC1"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647D8A13"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4EBB18E5" w14:textId="77777777" w:rsidTr="000E0D40">
        <w:tc>
          <w:tcPr>
            <w:tcW w:w="7747" w:type="dxa"/>
            <w:shd w:val="clear" w:color="auto" w:fill="auto"/>
            <w:vAlign w:val="center"/>
          </w:tcPr>
          <w:p w14:paraId="52DB6ABE" w14:textId="77777777" w:rsidR="000E0D40" w:rsidRDefault="000E0D40" w:rsidP="000E0D40">
            <w:pPr>
              <w:pStyle w:val="Text1"/>
              <w:spacing w:before="40" w:after="40"/>
              <w:ind w:left="360"/>
              <w:rPr>
                <w:noProof/>
              </w:rPr>
            </w:pPr>
            <w:r>
              <w:rPr>
                <w:noProof/>
              </w:rPr>
              <w:t>Situation (f) above (irregularity)</w:t>
            </w:r>
          </w:p>
        </w:tc>
        <w:tc>
          <w:tcPr>
            <w:tcW w:w="670" w:type="dxa"/>
            <w:shd w:val="clear" w:color="auto" w:fill="auto"/>
            <w:vAlign w:val="center"/>
          </w:tcPr>
          <w:p w14:paraId="469AD9A8"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3D9CEBAE"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480A506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30A06242" w14:textId="77777777" w:rsidTr="000E0D40">
        <w:tc>
          <w:tcPr>
            <w:tcW w:w="7747" w:type="dxa"/>
            <w:shd w:val="clear" w:color="auto" w:fill="auto"/>
            <w:vAlign w:val="center"/>
          </w:tcPr>
          <w:p w14:paraId="7AB6D9BC" w14:textId="77777777" w:rsidR="000E0D40" w:rsidRDefault="000E0D40" w:rsidP="000E0D40">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53CC0B9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55E66BD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03C4D15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3738557B" w14:textId="77777777" w:rsidTr="000E0D40">
        <w:tc>
          <w:tcPr>
            <w:tcW w:w="7747" w:type="dxa"/>
            <w:shd w:val="clear" w:color="auto" w:fill="auto"/>
            <w:vAlign w:val="center"/>
          </w:tcPr>
          <w:p w14:paraId="13E63B6C" w14:textId="77777777" w:rsidR="000E0D40" w:rsidRDefault="000E0D40" w:rsidP="000E0D40">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2824F9E"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5C350869"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79907DD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18548911" w14:textId="77777777" w:rsidTr="000E0D40">
        <w:tc>
          <w:tcPr>
            <w:tcW w:w="7747" w:type="dxa"/>
            <w:shd w:val="clear" w:color="auto" w:fill="auto"/>
            <w:vAlign w:val="center"/>
          </w:tcPr>
          <w:p w14:paraId="07342854" w14:textId="77777777" w:rsidR="000E0D40" w:rsidRDefault="000E0D40" w:rsidP="000E0D40">
            <w:pPr>
              <w:pStyle w:val="Text1"/>
              <w:spacing w:before="40" w:after="40"/>
              <w:ind w:left="360"/>
              <w:rPr>
                <w:noProof/>
              </w:rPr>
            </w:pPr>
            <w:r>
              <w:rPr>
                <w:noProof/>
              </w:rPr>
              <w:t>Situation (i) above</w:t>
            </w:r>
          </w:p>
        </w:tc>
        <w:tc>
          <w:tcPr>
            <w:tcW w:w="670" w:type="dxa"/>
            <w:shd w:val="clear" w:color="auto" w:fill="auto"/>
            <w:vAlign w:val="center"/>
          </w:tcPr>
          <w:p w14:paraId="76FBCD6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shd w:val="clear" w:color="auto" w:fill="auto"/>
            <w:vAlign w:val="center"/>
          </w:tcPr>
          <w:p w14:paraId="350476D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074FB80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7E1B0972" w14:textId="77777777" w:rsidR="000E0D40" w:rsidRPr="00C9134F" w:rsidRDefault="000E0D40" w:rsidP="000E0D40">
      <w:pPr>
        <w:pStyle w:val="Title"/>
        <w:spacing w:after="0"/>
        <w:rPr>
          <w:sz w:val="20"/>
        </w:rPr>
      </w:pPr>
    </w:p>
    <w:p w14:paraId="6E46440F" w14:textId="77777777" w:rsidR="000E0D40" w:rsidRDefault="000E0D40" w:rsidP="000E0D40">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E0D40" w14:paraId="44BF3561" w14:textId="77777777" w:rsidTr="000E0D40">
        <w:tc>
          <w:tcPr>
            <w:tcW w:w="7747" w:type="dxa"/>
            <w:shd w:val="clear" w:color="auto" w:fill="auto"/>
          </w:tcPr>
          <w:p w14:paraId="18ADF826" w14:textId="77777777" w:rsidR="000E0D40" w:rsidRDefault="000E0D40" w:rsidP="000E0D40">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651597A7" w14:textId="77777777" w:rsidR="000E0D40" w:rsidRDefault="000E0D40" w:rsidP="000E0D40">
            <w:pPr>
              <w:spacing w:before="240"/>
              <w:jc w:val="both"/>
              <w:rPr>
                <w:noProof/>
              </w:rPr>
            </w:pPr>
            <w:r>
              <w:rPr>
                <w:noProof/>
              </w:rPr>
              <w:t>YES</w:t>
            </w:r>
          </w:p>
        </w:tc>
        <w:tc>
          <w:tcPr>
            <w:tcW w:w="614" w:type="dxa"/>
          </w:tcPr>
          <w:p w14:paraId="0867D74F" w14:textId="77777777" w:rsidR="000E0D40" w:rsidRDefault="000E0D40" w:rsidP="000E0D40">
            <w:pPr>
              <w:spacing w:before="240"/>
              <w:jc w:val="both"/>
              <w:rPr>
                <w:noProof/>
              </w:rPr>
            </w:pPr>
            <w:r>
              <w:rPr>
                <w:noProof/>
              </w:rPr>
              <w:t>NO</w:t>
            </w:r>
          </w:p>
        </w:tc>
        <w:tc>
          <w:tcPr>
            <w:tcW w:w="630" w:type="dxa"/>
            <w:shd w:val="clear" w:color="auto" w:fill="auto"/>
          </w:tcPr>
          <w:p w14:paraId="12BBABEC" w14:textId="77777777" w:rsidR="000E0D40" w:rsidRDefault="000E0D40" w:rsidP="000E0D40">
            <w:pPr>
              <w:spacing w:before="240"/>
              <w:jc w:val="both"/>
              <w:rPr>
                <w:noProof/>
              </w:rPr>
            </w:pPr>
            <w:r>
              <w:rPr>
                <w:noProof/>
              </w:rPr>
              <w:t>N/A</w:t>
            </w:r>
          </w:p>
        </w:tc>
      </w:tr>
      <w:tr w:rsidR="000E0D40" w14:paraId="44941B53" w14:textId="77777777" w:rsidTr="000E0D40">
        <w:tc>
          <w:tcPr>
            <w:tcW w:w="7747" w:type="dxa"/>
            <w:shd w:val="clear" w:color="auto" w:fill="auto"/>
            <w:vAlign w:val="center"/>
          </w:tcPr>
          <w:p w14:paraId="766FB05D" w14:textId="77777777" w:rsidR="000E0D40" w:rsidRDefault="000E0D40" w:rsidP="000E0D40">
            <w:pPr>
              <w:pStyle w:val="Text1"/>
              <w:spacing w:before="40" w:after="40"/>
              <w:ind w:left="360"/>
              <w:rPr>
                <w:noProof/>
              </w:rPr>
            </w:pPr>
            <w:r>
              <w:rPr>
                <w:noProof/>
              </w:rPr>
              <w:t>Situation (a) above (bankruptcy)</w:t>
            </w:r>
          </w:p>
        </w:tc>
        <w:tc>
          <w:tcPr>
            <w:tcW w:w="670" w:type="dxa"/>
            <w:shd w:val="clear" w:color="auto" w:fill="auto"/>
            <w:vAlign w:val="center"/>
          </w:tcPr>
          <w:p w14:paraId="35CDCFB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tcPr>
          <w:p w14:paraId="33A6FACC"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shd w:val="clear" w:color="auto" w:fill="auto"/>
            <w:vAlign w:val="center"/>
          </w:tcPr>
          <w:p w14:paraId="27F030FD"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6C90E670" w14:textId="77777777" w:rsidTr="000E0D40">
        <w:tc>
          <w:tcPr>
            <w:tcW w:w="7747" w:type="dxa"/>
            <w:shd w:val="clear" w:color="auto" w:fill="auto"/>
            <w:vAlign w:val="center"/>
          </w:tcPr>
          <w:p w14:paraId="00E90896" w14:textId="77777777" w:rsidR="000E0D40" w:rsidRDefault="000E0D40" w:rsidP="000E0D40">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06FB164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14" w:type="dxa"/>
          </w:tcPr>
          <w:p w14:paraId="69921C3F"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shd w:val="clear" w:color="auto" w:fill="auto"/>
            <w:vAlign w:val="center"/>
          </w:tcPr>
          <w:p w14:paraId="255297A9"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0DE551CC" w14:textId="77777777" w:rsidR="000E0D40" w:rsidRDefault="000E0D40" w:rsidP="000E0D40">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E0D40" w14:paraId="2D9915F3" w14:textId="77777777" w:rsidTr="000E0D40">
        <w:tc>
          <w:tcPr>
            <w:tcW w:w="8327" w:type="dxa"/>
            <w:shd w:val="clear" w:color="auto" w:fill="auto"/>
          </w:tcPr>
          <w:p w14:paraId="317FC35F" w14:textId="77777777" w:rsidR="000E0D40" w:rsidRDefault="000E0D40" w:rsidP="000E0D40">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0D76D933" w14:textId="77777777" w:rsidR="000E0D40" w:rsidRDefault="000E0D40" w:rsidP="000E0D40">
            <w:pPr>
              <w:spacing w:before="240"/>
              <w:jc w:val="both"/>
              <w:rPr>
                <w:noProof/>
              </w:rPr>
            </w:pPr>
            <w:r>
              <w:rPr>
                <w:noProof/>
              </w:rPr>
              <w:t>YES</w:t>
            </w:r>
          </w:p>
        </w:tc>
        <w:tc>
          <w:tcPr>
            <w:tcW w:w="759" w:type="dxa"/>
            <w:shd w:val="clear" w:color="auto" w:fill="auto"/>
          </w:tcPr>
          <w:p w14:paraId="23772A28" w14:textId="77777777" w:rsidR="000E0D40" w:rsidRDefault="000E0D40" w:rsidP="000E0D40">
            <w:pPr>
              <w:spacing w:before="240"/>
              <w:jc w:val="both"/>
              <w:rPr>
                <w:noProof/>
              </w:rPr>
            </w:pPr>
            <w:r>
              <w:rPr>
                <w:noProof/>
              </w:rPr>
              <w:t>NO</w:t>
            </w:r>
          </w:p>
        </w:tc>
      </w:tr>
      <w:tr w:rsidR="000E0D40" w14:paraId="503D6C7C" w14:textId="77777777" w:rsidTr="000E0D40">
        <w:tc>
          <w:tcPr>
            <w:tcW w:w="8327" w:type="dxa"/>
            <w:shd w:val="clear" w:color="auto" w:fill="auto"/>
          </w:tcPr>
          <w:p w14:paraId="64EBE7D0" w14:textId="77777777" w:rsidR="000E0D40" w:rsidRDefault="000E0D40" w:rsidP="000E0D40">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928FCEA"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759" w:type="dxa"/>
            <w:shd w:val="clear" w:color="auto" w:fill="auto"/>
          </w:tcPr>
          <w:p w14:paraId="447B7B7E"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5F77B779" w14:textId="77777777" w:rsidR="000E0D40" w:rsidRPr="006C6DFD" w:rsidRDefault="000E0D40" w:rsidP="000E0D40">
      <w:pPr>
        <w:pStyle w:val="Title"/>
        <w:rPr>
          <w:noProof/>
        </w:rPr>
      </w:pPr>
      <w:r>
        <w:rPr>
          <w:noProof/>
        </w:rPr>
        <w:t xml:space="preserve">V – </w:t>
      </w:r>
      <w:r w:rsidRPr="006C6DFD">
        <w:rPr>
          <w:noProof/>
        </w:rPr>
        <w:t>Remedial measures</w:t>
      </w:r>
    </w:p>
    <w:p w14:paraId="0EC6826A" w14:textId="77777777" w:rsidR="000E0D40" w:rsidRDefault="000E0D40" w:rsidP="000E0D40">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7085CDBC" w14:textId="77777777" w:rsidR="000E0D40" w:rsidRPr="007D7A5F" w:rsidRDefault="000E0D40" w:rsidP="000E0D40">
      <w:pPr>
        <w:pStyle w:val="Title"/>
        <w:rPr>
          <w:noProof/>
        </w:rPr>
      </w:pPr>
      <w:r>
        <w:rPr>
          <w:noProof/>
        </w:rPr>
        <w:t>VI – Evidence upon request</w:t>
      </w:r>
    </w:p>
    <w:p w14:paraId="58328C19" w14:textId="77777777" w:rsidR="000E0D40" w:rsidRDefault="000E0D40" w:rsidP="000E0D40">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14:paraId="26357D04" w14:textId="77777777" w:rsidR="000E0D40" w:rsidRPr="00F76ABA" w:rsidRDefault="000E0D40" w:rsidP="000E0D40">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6D09C570" w14:textId="77777777" w:rsidR="000E0D40" w:rsidRPr="00D52827" w:rsidRDefault="000E0D40" w:rsidP="000E0D40">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AE8425D" w14:textId="77777777" w:rsidR="000E0D40" w:rsidRPr="00D52827" w:rsidRDefault="000E0D40" w:rsidP="000E0D40">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B46BA2F" w14:textId="77777777" w:rsidR="000E0D40" w:rsidRDefault="000E0D40" w:rsidP="000E0D40">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53617317" w14:textId="77777777" w:rsidR="000E0D40" w:rsidRDefault="000E0D40" w:rsidP="000E0D40">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E0D40" w:rsidRPr="000C2EE8" w14:paraId="6EA563D4" w14:textId="77777777" w:rsidTr="000E0D40">
        <w:tc>
          <w:tcPr>
            <w:tcW w:w="4786" w:type="dxa"/>
            <w:shd w:val="clear" w:color="auto" w:fill="auto"/>
          </w:tcPr>
          <w:p w14:paraId="5C892746" w14:textId="77777777" w:rsidR="000E0D40" w:rsidRPr="00BF7F29" w:rsidRDefault="000E0D40" w:rsidP="000E0D40">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14B4942E" w14:textId="77777777" w:rsidR="000E0D40" w:rsidRPr="00BF7F29" w:rsidRDefault="000E0D40" w:rsidP="000E0D40">
            <w:pPr>
              <w:spacing w:before="100" w:beforeAutospacing="1" w:after="100" w:afterAutospacing="1"/>
              <w:jc w:val="center"/>
              <w:rPr>
                <w:b/>
                <w:sz w:val="22"/>
              </w:rPr>
            </w:pPr>
            <w:r w:rsidRPr="00BF7F29">
              <w:rPr>
                <w:b/>
                <w:sz w:val="22"/>
              </w:rPr>
              <w:t>Full reference to previous procedure</w:t>
            </w:r>
          </w:p>
        </w:tc>
      </w:tr>
      <w:tr w:rsidR="000E0D40" w14:paraId="3B657D38" w14:textId="77777777" w:rsidTr="000E0D40">
        <w:tc>
          <w:tcPr>
            <w:tcW w:w="4786" w:type="dxa"/>
            <w:shd w:val="clear" w:color="auto" w:fill="auto"/>
          </w:tcPr>
          <w:p w14:paraId="59F3A1EB" w14:textId="77777777" w:rsidR="000E0D40" w:rsidRDefault="000E0D40" w:rsidP="000E0D40">
            <w:pPr>
              <w:spacing w:before="100" w:beforeAutospacing="1" w:after="100" w:afterAutospacing="1"/>
            </w:pPr>
            <w:r w:rsidRPr="00453E2D">
              <w:rPr>
                <w:i/>
                <w:highlight w:val="lightGray"/>
              </w:rPr>
              <w:t>Insert as many lines as necessary.</w:t>
            </w:r>
          </w:p>
        </w:tc>
        <w:tc>
          <w:tcPr>
            <w:tcW w:w="4678" w:type="dxa"/>
            <w:shd w:val="clear" w:color="auto" w:fill="auto"/>
          </w:tcPr>
          <w:p w14:paraId="72978F68" w14:textId="77777777" w:rsidR="000E0D40" w:rsidRDefault="000E0D40" w:rsidP="000E0D40">
            <w:pPr>
              <w:spacing w:before="100" w:beforeAutospacing="1" w:after="100" w:afterAutospacing="1"/>
            </w:pPr>
          </w:p>
        </w:tc>
      </w:tr>
    </w:tbl>
    <w:p w14:paraId="3F81B1AC" w14:textId="77777777" w:rsidR="000E0D40" w:rsidRPr="00BC61E2" w:rsidRDefault="000E0D40" w:rsidP="000E0D40">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E0D40" w14:paraId="764F404E" w14:textId="77777777" w:rsidTr="000E0D40">
        <w:tc>
          <w:tcPr>
            <w:tcW w:w="7344" w:type="dxa"/>
            <w:shd w:val="clear" w:color="auto" w:fill="auto"/>
          </w:tcPr>
          <w:p w14:paraId="6D89F5A3" w14:textId="77777777" w:rsidR="000E0D40" w:rsidRPr="00C475D8" w:rsidRDefault="000E0D40" w:rsidP="000E0D40">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60A16C78" w14:textId="77777777" w:rsidR="000E0D40" w:rsidRDefault="000E0D40" w:rsidP="000E0D40">
            <w:pPr>
              <w:spacing w:before="240"/>
              <w:jc w:val="both"/>
              <w:rPr>
                <w:noProof/>
              </w:rPr>
            </w:pPr>
            <w:r>
              <w:rPr>
                <w:noProof/>
              </w:rPr>
              <w:t>YES</w:t>
            </w:r>
          </w:p>
        </w:tc>
        <w:tc>
          <w:tcPr>
            <w:tcW w:w="608" w:type="dxa"/>
            <w:shd w:val="clear" w:color="auto" w:fill="auto"/>
          </w:tcPr>
          <w:p w14:paraId="2BCB13FB" w14:textId="77777777" w:rsidR="000E0D40" w:rsidRDefault="000E0D40" w:rsidP="000E0D40">
            <w:pPr>
              <w:spacing w:before="240"/>
              <w:jc w:val="both"/>
              <w:rPr>
                <w:noProof/>
              </w:rPr>
            </w:pPr>
            <w:r>
              <w:rPr>
                <w:noProof/>
              </w:rPr>
              <w:t>NO</w:t>
            </w:r>
          </w:p>
        </w:tc>
        <w:tc>
          <w:tcPr>
            <w:tcW w:w="630" w:type="dxa"/>
            <w:shd w:val="clear" w:color="auto" w:fill="auto"/>
          </w:tcPr>
          <w:p w14:paraId="28CA5C9A" w14:textId="77777777" w:rsidR="000E0D40" w:rsidRDefault="000E0D40" w:rsidP="000E0D40">
            <w:pPr>
              <w:spacing w:before="240"/>
              <w:jc w:val="both"/>
              <w:rPr>
                <w:noProof/>
              </w:rPr>
            </w:pPr>
            <w:r>
              <w:rPr>
                <w:noProof/>
              </w:rPr>
              <w:t>N/A</w:t>
            </w:r>
          </w:p>
        </w:tc>
      </w:tr>
      <w:tr w:rsidR="000E0D40" w14:paraId="1927744E" w14:textId="77777777" w:rsidTr="000E0D40">
        <w:tc>
          <w:tcPr>
            <w:tcW w:w="7344" w:type="dxa"/>
            <w:shd w:val="clear" w:color="auto" w:fill="auto"/>
          </w:tcPr>
          <w:p w14:paraId="5962F1A9" w14:textId="77777777" w:rsidR="000E0D40" w:rsidRDefault="000E0D40" w:rsidP="000E0D40">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453E2D">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3DDCE0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08" w:type="dxa"/>
            <w:shd w:val="clear" w:color="auto" w:fill="auto"/>
          </w:tcPr>
          <w:p w14:paraId="2F353F54"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28CB451F"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54488A53" w14:textId="77777777" w:rsidTr="000E0D40">
        <w:tc>
          <w:tcPr>
            <w:tcW w:w="7344" w:type="dxa"/>
            <w:shd w:val="clear" w:color="auto" w:fill="auto"/>
          </w:tcPr>
          <w:p w14:paraId="19A5971A" w14:textId="77777777" w:rsidR="000E0D40" w:rsidRDefault="000E0D40" w:rsidP="000E0D40">
            <w:pPr>
              <w:pStyle w:val="Text1"/>
              <w:numPr>
                <w:ilvl w:val="0"/>
                <w:numId w:val="22"/>
              </w:numPr>
              <w:spacing w:before="40" w:after="40"/>
              <w:rPr>
                <w:noProof/>
              </w:rPr>
            </w:pPr>
            <w:r>
              <w:rPr>
                <w:noProof/>
              </w:rPr>
              <w:t>It fulfills the applicable economic and financial criteria indicated in section [</w:t>
            </w:r>
            <w:r w:rsidRPr="00453E2D">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14:paraId="00A26DDB"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08" w:type="dxa"/>
            <w:shd w:val="clear" w:color="auto" w:fill="auto"/>
          </w:tcPr>
          <w:p w14:paraId="725D20E1"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79C34C06"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r w:rsidR="000E0D40" w14:paraId="25D12D56" w14:textId="77777777" w:rsidTr="000E0D40">
        <w:tc>
          <w:tcPr>
            <w:tcW w:w="7344" w:type="dxa"/>
            <w:shd w:val="clear" w:color="auto" w:fill="auto"/>
          </w:tcPr>
          <w:p w14:paraId="7DEF6DA3" w14:textId="77777777" w:rsidR="000E0D40" w:rsidRDefault="000E0D40" w:rsidP="000E0D40">
            <w:pPr>
              <w:pStyle w:val="Text1"/>
              <w:numPr>
                <w:ilvl w:val="0"/>
                <w:numId w:val="22"/>
              </w:numPr>
              <w:spacing w:before="40" w:after="40"/>
              <w:rPr>
                <w:noProof/>
              </w:rPr>
            </w:pPr>
            <w:r>
              <w:rPr>
                <w:noProof/>
              </w:rPr>
              <w:t>It fulfills the applicable technical and professional criteria indicated in section [</w:t>
            </w:r>
            <w:r w:rsidRPr="00453E2D">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654DFE19"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08" w:type="dxa"/>
            <w:shd w:val="clear" w:color="auto" w:fill="auto"/>
          </w:tcPr>
          <w:p w14:paraId="7C19F6E5"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0B21AC07"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64C4F6D6" w14:textId="77777777" w:rsidR="000E0D40" w:rsidRDefault="000E0D40" w:rsidP="000E0D40">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0E0D40" w14:paraId="4CBBD676" w14:textId="77777777" w:rsidTr="000E0D40">
        <w:tc>
          <w:tcPr>
            <w:tcW w:w="7344" w:type="dxa"/>
            <w:shd w:val="clear" w:color="auto" w:fill="auto"/>
          </w:tcPr>
          <w:p w14:paraId="733E4B3A" w14:textId="77777777" w:rsidR="000E0D40" w:rsidRDefault="000E0D40" w:rsidP="000E0D40">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37D8E7F5" w14:textId="77777777" w:rsidR="000E0D40" w:rsidRDefault="000E0D40" w:rsidP="000E0D40">
            <w:pPr>
              <w:spacing w:before="240"/>
              <w:jc w:val="both"/>
              <w:rPr>
                <w:noProof/>
              </w:rPr>
            </w:pPr>
            <w:r>
              <w:rPr>
                <w:noProof/>
              </w:rPr>
              <w:t>YES</w:t>
            </w:r>
          </w:p>
        </w:tc>
        <w:tc>
          <w:tcPr>
            <w:tcW w:w="602" w:type="dxa"/>
            <w:shd w:val="clear" w:color="auto" w:fill="auto"/>
          </w:tcPr>
          <w:p w14:paraId="17476D76" w14:textId="77777777" w:rsidR="000E0D40" w:rsidRDefault="000E0D40" w:rsidP="000E0D40">
            <w:pPr>
              <w:spacing w:before="240"/>
              <w:jc w:val="both"/>
              <w:rPr>
                <w:noProof/>
              </w:rPr>
            </w:pPr>
            <w:r>
              <w:rPr>
                <w:noProof/>
              </w:rPr>
              <w:t>NO</w:t>
            </w:r>
          </w:p>
        </w:tc>
        <w:tc>
          <w:tcPr>
            <w:tcW w:w="636" w:type="dxa"/>
            <w:gridSpan w:val="2"/>
            <w:shd w:val="clear" w:color="auto" w:fill="auto"/>
          </w:tcPr>
          <w:p w14:paraId="2A3EF7F9" w14:textId="77777777" w:rsidR="000E0D40" w:rsidRDefault="000E0D40" w:rsidP="000E0D40">
            <w:pPr>
              <w:spacing w:before="240"/>
              <w:jc w:val="both"/>
              <w:rPr>
                <w:noProof/>
              </w:rPr>
            </w:pPr>
            <w:r>
              <w:rPr>
                <w:noProof/>
              </w:rPr>
              <w:t>N/A</w:t>
            </w:r>
          </w:p>
        </w:tc>
      </w:tr>
      <w:tr w:rsidR="000E0D40" w14:paraId="0A434CE4" w14:textId="77777777" w:rsidTr="000E0D40">
        <w:tc>
          <w:tcPr>
            <w:tcW w:w="7344" w:type="dxa"/>
            <w:shd w:val="clear" w:color="auto" w:fill="auto"/>
          </w:tcPr>
          <w:p w14:paraId="5D1F3FE3" w14:textId="77777777" w:rsidR="000E0D40" w:rsidRDefault="000E0D40" w:rsidP="000E0D40">
            <w:pPr>
              <w:pStyle w:val="Text1"/>
              <w:numPr>
                <w:ilvl w:val="0"/>
                <w:numId w:val="22"/>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12E2CB33"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08" w:type="dxa"/>
            <w:gridSpan w:val="2"/>
            <w:shd w:val="clear" w:color="auto" w:fill="auto"/>
          </w:tcPr>
          <w:p w14:paraId="219A0DF0"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c>
          <w:tcPr>
            <w:tcW w:w="630" w:type="dxa"/>
          </w:tcPr>
          <w:p w14:paraId="2E1582AF" w14:textId="77777777" w:rsidR="000E0D40" w:rsidRDefault="000E0D40" w:rsidP="000E0D40">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53E2D">
              <w:rPr>
                <w:noProof/>
              </w:rPr>
            </w:r>
            <w:r w:rsidR="00453E2D">
              <w:rPr>
                <w:noProof/>
              </w:rPr>
              <w:fldChar w:fldCharType="separate"/>
            </w:r>
            <w:r>
              <w:rPr>
                <w:noProof/>
              </w:rPr>
              <w:fldChar w:fldCharType="end"/>
            </w:r>
          </w:p>
        </w:tc>
      </w:tr>
    </w:tbl>
    <w:p w14:paraId="52E98E16" w14:textId="77777777" w:rsidR="000E0D40" w:rsidRPr="00BC61E2" w:rsidRDefault="000E0D40" w:rsidP="000E0D40">
      <w:pPr>
        <w:pStyle w:val="Title"/>
        <w:rPr>
          <w:i/>
        </w:rPr>
      </w:pPr>
      <w:r>
        <w:rPr>
          <w:noProof/>
        </w:rPr>
        <w:t>VIII</w:t>
      </w:r>
      <w:r w:rsidRPr="00BC61E2">
        <w:rPr>
          <w:noProof/>
        </w:rPr>
        <w:t xml:space="preserve"> – </w:t>
      </w:r>
      <w:r>
        <w:rPr>
          <w:noProof/>
        </w:rPr>
        <w:t>Evidence for selection</w:t>
      </w:r>
    </w:p>
    <w:p w14:paraId="64FCB1DD" w14:textId="77777777" w:rsidR="000E0D40" w:rsidRDefault="000E0D40" w:rsidP="000E0D40">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4D405D40" w14:textId="77777777" w:rsidR="000E0D40" w:rsidRDefault="000E0D40" w:rsidP="000E0D40">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4644A8" w14:textId="77777777" w:rsidR="000E0D40" w:rsidRDefault="000E0D40" w:rsidP="000E0D40">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E0D40" w:rsidRPr="000C2EE8" w14:paraId="17EB82A4" w14:textId="77777777" w:rsidTr="000E0D40">
        <w:tc>
          <w:tcPr>
            <w:tcW w:w="4786" w:type="dxa"/>
            <w:shd w:val="clear" w:color="auto" w:fill="auto"/>
          </w:tcPr>
          <w:p w14:paraId="57C4A3CB" w14:textId="77777777" w:rsidR="000E0D40" w:rsidRPr="00BF7F29" w:rsidRDefault="000E0D40" w:rsidP="000E0D40">
            <w:pPr>
              <w:spacing w:before="100" w:beforeAutospacing="1" w:after="100" w:afterAutospacing="1"/>
              <w:jc w:val="center"/>
              <w:rPr>
                <w:b/>
                <w:sz w:val="22"/>
              </w:rPr>
            </w:pPr>
            <w:r w:rsidRPr="00BF7F29">
              <w:rPr>
                <w:b/>
                <w:sz w:val="22"/>
              </w:rPr>
              <w:t>Document</w:t>
            </w:r>
          </w:p>
        </w:tc>
        <w:tc>
          <w:tcPr>
            <w:tcW w:w="4678" w:type="dxa"/>
            <w:shd w:val="clear" w:color="auto" w:fill="auto"/>
          </w:tcPr>
          <w:p w14:paraId="2DCC7684" w14:textId="77777777" w:rsidR="000E0D40" w:rsidRPr="00BF7F29" w:rsidRDefault="000E0D40" w:rsidP="000E0D40">
            <w:pPr>
              <w:spacing w:before="100" w:beforeAutospacing="1" w:after="100" w:afterAutospacing="1"/>
              <w:jc w:val="center"/>
              <w:rPr>
                <w:b/>
                <w:sz w:val="22"/>
              </w:rPr>
            </w:pPr>
            <w:r w:rsidRPr="00BF7F29">
              <w:rPr>
                <w:b/>
                <w:sz w:val="22"/>
              </w:rPr>
              <w:t>Full reference to previous procedure</w:t>
            </w:r>
          </w:p>
        </w:tc>
      </w:tr>
      <w:tr w:rsidR="000E0D40" w14:paraId="1F423A46" w14:textId="77777777" w:rsidTr="000E0D40">
        <w:tc>
          <w:tcPr>
            <w:tcW w:w="4786" w:type="dxa"/>
            <w:shd w:val="clear" w:color="auto" w:fill="auto"/>
          </w:tcPr>
          <w:p w14:paraId="40FF9B81" w14:textId="77777777" w:rsidR="000E0D40" w:rsidRDefault="000E0D40" w:rsidP="000E0D40">
            <w:pPr>
              <w:spacing w:before="100" w:beforeAutospacing="1" w:after="100" w:afterAutospacing="1"/>
            </w:pPr>
            <w:r w:rsidRPr="00453E2D">
              <w:rPr>
                <w:i/>
                <w:highlight w:val="lightGray"/>
              </w:rPr>
              <w:t>Insert as many lines as necessary.</w:t>
            </w:r>
          </w:p>
        </w:tc>
        <w:tc>
          <w:tcPr>
            <w:tcW w:w="4678" w:type="dxa"/>
            <w:shd w:val="clear" w:color="auto" w:fill="auto"/>
          </w:tcPr>
          <w:p w14:paraId="28FD7A1C" w14:textId="77777777" w:rsidR="000E0D40" w:rsidRDefault="000E0D40" w:rsidP="000E0D40">
            <w:pPr>
              <w:spacing w:before="100" w:beforeAutospacing="1" w:after="100" w:afterAutospacing="1"/>
            </w:pPr>
          </w:p>
        </w:tc>
      </w:tr>
    </w:tbl>
    <w:p w14:paraId="4AC24873" w14:textId="77777777" w:rsidR="000E0D40" w:rsidRDefault="000E0D40" w:rsidP="000E0D40">
      <w:pPr>
        <w:spacing w:before="40" w:after="40"/>
        <w:jc w:val="both"/>
        <w:rPr>
          <w:noProof/>
        </w:rPr>
      </w:pPr>
    </w:p>
    <w:p w14:paraId="1A624663" w14:textId="77777777" w:rsidR="000E0D40" w:rsidRDefault="000E0D40" w:rsidP="000E0D40">
      <w:pPr>
        <w:spacing w:before="40" w:after="40"/>
        <w:jc w:val="both"/>
        <w:rPr>
          <w:b/>
          <w:i/>
          <w:noProof/>
        </w:rPr>
      </w:pPr>
      <w:r>
        <w:rPr>
          <w:b/>
          <w:i/>
          <w:noProof/>
        </w:rPr>
        <w:t>The above-mentioned person must immediately inform the contracting authority of any changes in the situations as declared.</w:t>
      </w:r>
    </w:p>
    <w:p w14:paraId="4732F8F0" w14:textId="77777777" w:rsidR="000E0D40" w:rsidRDefault="000E0D40" w:rsidP="000E0D40">
      <w:pPr>
        <w:spacing w:before="40" w:after="40"/>
        <w:jc w:val="both"/>
        <w:rPr>
          <w:b/>
          <w:i/>
          <w:noProof/>
        </w:rPr>
      </w:pPr>
    </w:p>
    <w:p w14:paraId="0984F924" w14:textId="77777777" w:rsidR="000E0D40" w:rsidRPr="0024225B" w:rsidRDefault="000E0D40" w:rsidP="000E0D40">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4D568769" w14:textId="77777777" w:rsidR="000E0D40" w:rsidRPr="00F76ABA" w:rsidRDefault="000E0D40" w:rsidP="000E0D40">
      <w:pPr>
        <w:spacing w:before="40" w:after="40"/>
        <w:jc w:val="both"/>
        <w:rPr>
          <w:noProof/>
        </w:rPr>
      </w:pPr>
    </w:p>
    <w:p w14:paraId="0B959CDE" w14:textId="77777777" w:rsidR="000E0D40" w:rsidRDefault="000E0D40" w:rsidP="000E0D40">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A1BCD" w14:textId="77777777" w:rsidR="00453E2D" w:rsidRPr="006A5F84" w:rsidRDefault="00453E2D">
      <w:r w:rsidRPr="006A5F84">
        <w:separator/>
      </w:r>
    </w:p>
  </w:endnote>
  <w:endnote w:type="continuationSeparator" w:id="0">
    <w:p w14:paraId="465244C0" w14:textId="77777777" w:rsidR="00453E2D" w:rsidRPr="006A5F84" w:rsidRDefault="00453E2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0E0D40" w:rsidRDefault="000E0D4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0E0D40" w:rsidRDefault="000E0D40"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607D8F6A" w:rsidR="000E0D40" w:rsidRPr="006A5F84" w:rsidRDefault="000E0D40"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9472F">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9472F">
      <w:rPr>
        <w:noProof/>
        <w:sz w:val="18"/>
        <w:szCs w:val="18"/>
      </w:rPr>
      <w:t>15</w:t>
    </w:r>
    <w:r w:rsidRPr="006A5F84">
      <w:rPr>
        <w:sz w:val="18"/>
        <w:szCs w:val="18"/>
      </w:rPr>
      <w:fldChar w:fldCharType="end"/>
    </w:r>
  </w:p>
  <w:p w14:paraId="4989E7CE" w14:textId="77777777" w:rsidR="000E0D40" w:rsidRPr="006A5F84" w:rsidRDefault="000E0D40"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0E0D40" w:rsidRPr="006A5F84" w:rsidRDefault="000E0D40"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0E0D40" w:rsidRPr="006A5F84" w:rsidRDefault="000E0D40"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0E0D40" w:rsidRDefault="000E0D4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0E0D40" w:rsidRDefault="000E0D40"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51B85EB" w:rsidR="000E0D40" w:rsidRPr="006A5F84" w:rsidRDefault="000E0D4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9472F">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9472F">
      <w:rPr>
        <w:noProof/>
        <w:sz w:val="18"/>
        <w:szCs w:val="18"/>
      </w:rPr>
      <w:t>15</w:t>
    </w:r>
    <w:r w:rsidRPr="006A5F84">
      <w:rPr>
        <w:sz w:val="18"/>
        <w:szCs w:val="18"/>
      </w:rPr>
      <w:fldChar w:fldCharType="end"/>
    </w:r>
  </w:p>
  <w:p w14:paraId="7E6A7299" w14:textId="77777777" w:rsidR="000E0D40" w:rsidRPr="006A5F84" w:rsidRDefault="000E0D4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411910A7" w:rsidR="000E0D40" w:rsidRPr="006A5F84" w:rsidRDefault="000E0D4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09472F">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09472F">
      <w:rPr>
        <w:noProof/>
        <w:sz w:val="18"/>
        <w:szCs w:val="18"/>
      </w:rPr>
      <w:t>15</w:t>
    </w:r>
    <w:r w:rsidRPr="006A5F84">
      <w:rPr>
        <w:sz w:val="18"/>
        <w:szCs w:val="18"/>
      </w:rPr>
      <w:fldChar w:fldCharType="end"/>
    </w:r>
  </w:p>
  <w:p w14:paraId="59B445A9" w14:textId="77777777" w:rsidR="000E0D40" w:rsidRPr="006A5F84" w:rsidRDefault="000E0D4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0E0D40" w:rsidRDefault="000E0D4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0E0D40" w:rsidRDefault="000E0D40"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2BA1A0E5" w:rsidR="000E0D40" w:rsidRPr="00601A79" w:rsidRDefault="000E0D40"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9472F">
      <w:rPr>
        <w:rStyle w:val="PageNumber"/>
        <w:noProof/>
        <w:sz w:val="18"/>
        <w:szCs w:val="18"/>
      </w:rPr>
      <w:t>11</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9472F">
      <w:rPr>
        <w:rStyle w:val="PageNumber"/>
        <w:noProof/>
        <w:sz w:val="18"/>
        <w:szCs w:val="18"/>
      </w:rPr>
      <w:t>15</w:t>
    </w:r>
    <w:r w:rsidRPr="00601A79">
      <w:rPr>
        <w:rStyle w:val="PageNumber"/>
        <w:sz w:val="18"/>
        <w:szCs w:val="18"/>
      </w:rPr>
      <w:fldChar w:fldCharType="end"/>
    </w:r>
  </w:p>
  <w:p w14:paraId="5816CDCF" w14:textId="77777777" w:rsidR="000E0D40" w:rsidRPr="00601A79" w:rsidRDefault="000E0D40"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751E16FE" w:rsidR="000E0D40" w:rsidRPr="00601A79" w:rsidRDefault="000E0D40"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09472F">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09472F">
      <w:rPr>
        <w:rStyle w:val="PageNumber"/>
        <w:noProof/>
        <w:sz w:val="18"/>
        <w:szCs w:val="18"/>
      </w:rPr>
      <w:t>15</w:t>
    </w:r>
    <w:r w:rsidRPr="00601A79">
      <w:rPr>
        <w:rStyle w:val="PageNumber"/>
        <w:sz w:val="18"/>
        <w:szCs w:val="18"/>
      </w:rPr>
      <w:fldChar w:fldCharType="end"/>
    </w:r>
  </w:p>
  <w:p w14:paraId="0577C36E" w14:textId="77777777" w:rsidR="000E0D40" w:rsidRPr="00601A79" w:rsidRDefault="000E0D40"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88861" w14:textId="77777777" w:rsidR="00453E2D" w:rsidRPr="006A5F84" w:rsidRDefault="00453E2D">
      <w:r w:rsidRPr="006A5F84">
        <w:separator/>
      </w:r>
    </w:p>
  </w:footnote>
  <w:footnote w:type="continuationSeparator" w:id="0">
    <w:p w14:paraId="28AB878D" w14:textId="77777777" w:rsidR="00453E2D" w:rsidRPr="006A5F84" w:rsidRDefault="00453E2D">
      <w:r w:rsidRPr="006A5F84">
        <w:continuationSeparator/>
      </w:r>
    </w:p>
  </w:footnote>
  <w:footnote w:id="1">
    <w:p w14:paraId="235AA0F7" w14:textId="77777777" w:rsidR="000E0D40" w:rsidRPr="006A5F84" w:rsidRDefault="000E0D40"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0E0D40" w:rsidRPr="006A5F84" w:rsidRDefault="000E0D40"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0E0D40" w:rsidRPr="006A5F84" w:rsidRDefault="000E0D40"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0E0D40" w:rsidRPr="006A5F84" w:rsidRDefault="000E0D40"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0E0D40" w:rsidRPr="006A5F84" w:rsidRDefault="000E0D40"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0E0D40" w:rsidRPr="006A5F84" w:rsidRDefault="000E0D40"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0E0D40" w:rsidRPr="006A5F84" w:rsidRDefault="000E0D40"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0E0D40" w:rsidRPr="006A5F84" w:rsidRDefault="000E0D40"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0E0D40" w:rsidRPr="006A5F84" w:rsidRDefault="000E0D40"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0E0D40" w:rsidRPr="006A5F84" w:rsidRDefault="000E0D40"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0E0D40" w:rsidRPr="006A5F84" w:rsidRDefault="000E0D40"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0E0D40" w:rsidRPr="006A5F84" w:rsidRDefault="000E0D40"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0E0D40" w:rsidRPr="006A5F84" w:rsidRDefault="000E0D40"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0E0D40" w:rsidRPr="006A5F84" w:rsidRDefault="000E0D40"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0E0D40" w:rsidRPr="006A5F84" w:rsidRDefault="000E0D40" w:rsidP="00DC608A">
      <w:pPr>
        <w:jc w:val="both"/>
      </w:pPr>
      <w:r w:rsidRPr="0068509B">
        <w:rPr>
          <w:rStyle w:val="FootnoteReference"/>
          <w:color w:val="000000"/>
        </w:rPr>
        <w:footnoteRef/>
      </w:r>
      <w:r w:rsidRPr="0068509B">
        <w:rPr>
          <w:color w:val="000000"/>
        </w:rPr>
        <w:t xml:space="preserve"> </w:t>
      </w:r>
      <w:r w:rsidRPr="0068509B">
        <w:rPr>
          <w:color w:val="000000"/>
          <w:lang w:val="en-IE"/>
        </w:rPr>
        <w:t xml:space="preserve">References must be contracts implemented by the legal entity (or legal entities) submitting the-tender form (with the exception of documented cases of company buyout or universal succession). </w:t>
      </w:r>
      <w:r w:rsidRPr="0068509B">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0E0D40" w:rsidRPr="006A5F84" w:rsidRDefault="000E0D40" w:rsidP="00DC608A">
      <w:r w:rsidRPr="006A5F84">
        <w:rPr>
          <w:rStyle w:val="FootnoteReference"/>
        </w:rPr>
        <w:footnoteRef/>
      </w:r>
      <w:r>
        <w:t xml:space="preserve"> </w:t>
      </w:r>
      <w:r w:rsidRPr="006A5F84">
        <w:t>Amounts actually paid, w</w:t>
      </w:r>
      <w:r>
        <w:t>ithout the effect of inflation.</w:t>
      </w:r>
    </w:p>
  </w:footnote>
  <w:footnote w:id="17">
    <w:p w14:paraId="670AC50E" w14:textId="77777777" w:rsidR="000E0D40" w:rsidRPr="006A5F84" w:rsidRDefault="000E0D40"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14:paraId="34128491" w14:textId="77777777" w:rsidR="000E0D40" w:rsidRPr="006A5F84" w:rsidRDefault="000E0D40"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09505" w14:textId="77777777" w:rsidR="000E0D40" w:rsidRDefault="000E0D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5C358" w14:textId="77777777" w:rsidR="000E0D40" w:rsidRDefault="000E0D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4EF51" w14:textId="77777777" w:rsidR="000E0D40" w:rsidRDefault="000E0D4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0E0D40" w:rsidRDefault="000E0D4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0E0D40" w:rsidRDefault="000E0D4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0E0D40" w:rsidRDefault="000E0D4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0E0D40" w:rsidRDefault="000E0D4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0E0D40" w:rsidRDefault="000E0D4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0E0D40" w:rsidRDefault="000E0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7"/>
  </w:num>
  <w:num w:numId="4">
    <w:abstractNumId w:val="10"/>
  </w:num>
  <w:num w:numId="5">
    <w:abstractNumId w:val="23"/>
  </w:num>
  <w:num w:numId="6">
    <w:abstractNumId w:val="5"/>
  </w:num>
  <w:num w:numId="7">
    <w:abstractNumId w:val="2"/>
  </w:num>
  <w:num w:numId="8">
    <w:abstractNumId w:val="0"/>
  </w:num>
  <w:num w:numId="9">
    <w:abstractNumId w:val="13"/>
  </w:num>
  <w:num w:numId="10">
    <w:abstractNumId w:val="1"/>
  </w:num>
  <w:num w:numId="11">
    <w:abstractNumId w:val="20"/>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72F"/>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0D40"/>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3E2D"/>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509B"/>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3D0C"/>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0E0D40"/>
    <w:pPr>
      <w:spacing w:before="120"/>
      <w:ind w:left="850"/>
      <w:jc w:val="both"/>
    </w:pPr>
    <w:rPr>
      <w:snapToGrid/>
      <w:sz w:val="24"/>
      <w:szCs w:val="24"/>
      <w:lang w:eastAsia="zh-CN"/>
    </w:rPr>
  </w:style>
  <w:style w:type="character" w:customStyle="1" w:styleId="Text1Char">
    <w:name w:val="Text 1 Char"/>
    <w:link w:val="Text1"/>
    <w:rsid w:val="000E0D40"/>
    <w:rPr>
      <w:sz w:val="24"/>
      <w:szCs w:val="24"/>
      <w:lang w:eastAsia="zh-CN"/>
    </w:rPr>
  </w:style>
  <w:style w:type="paragraph" w:styleId="ListParagraph">
    <w:name w:val="List Paragraph"/>
    <w:basedOn w:val="Normal"/>
    <w:uiPriority w:val="34"/>
    <w:qFormat/>
    <w:rsid w:val="000E0D40"/>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18501707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7BB6-184F-4556-9303-78B525D1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15</Pages>
  <Words>4199</Words>
  <Characters>23939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52</cp:revision>
  <cp:lastPrinted>2012-09-24T09:39:00Z</cp:lastPrinted>
  <dcterms:created xsi:type="dcterms:W3CDTF">2018-12-18T11:43:00Z</dcterms:created>
  <dcterms:modified xsi:type="dcterms:W3CDTF">2024-11-06T21:22:00Z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